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B10" w:rsidRPr="00831697" w:rsidRDefault="00C73E12" w:rsidP="00AD67B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31697">
        <w:rPr>
          <w:rFonts w:ascii="Arial" w:hAnsi="Arial" w:cs="Arial"/>
          <w:b/>
          <w:sz w:val="28"/>
          <w:szCs w:val="28"/>
        </w:rPr>
        <w:t>Section J-</w:t>
      </w:r>
      <w:r w:rsidR="00831697">
        <w:rPr>
          <w:rFonts w:ascii="Arial" w:hAnsi="Arial" w:cs="Arial"/>
          <w:b/>
          <w:sz w:val="28"/>
          <w:szCs w:val="28"/>
        </w:rPr>
        <w:t xml:space="preserve"> </w:t>
      </w:r>
      <w:r w:rsidR="00831697" w:rsidRPr="00831697">
        <w:rPr>
          <w:rFonts w:ascii="Arial" w:hAnsi="Arial" w:cs="Arial"/>
          <w:b/>
          <w:sz w:val="28"/>
          <w:szCs w:val="28"/>
        </w:rPr>
        <w:t>BMO</w:t>
      </w:r>
      <w:r w:rsidRPr="00831697">
        <w:rPr>
          <w:rFonts w:ascii="Arial" w:hAnsi="Arial" w:cs="Arial"/>
          <w:b/>
          <w:sz w:val="28"/>
          <w:szCs w:val="28"/>
        </w:rPr>
        <w:t xml:space="preserve"> </w:t>
      </w:r>
      <w:r w:rsidR="006D5301" w:rsidRPr="00831697">
        <w:rPr>
          <w:rFonts w:ascii="Arial" w:hAnsi="Arial" w:cs="Arial"/>
          <w:b/>
          <w:sz w:val="28"/>
          <w:szCs w:val="28"/>
        </w:rPr>
        <w:t>Quality Assurance Surveillance Plan</w:t>
      </w:r>
    </w:p>
    <w:p w:rsidR="00563740" w:rsidRPr="006E2F6B" w:rsidRDefault="00563740" w:rsidP="00AD67B4">
      <w:pPr>
        <w:spacing w:after="0" w:line="360" w:lineRule="auto"/>
        <w:rPr>
          <w:rFonts w:ascii="Arial" w:hAnsi="Arial" w:cs="Arial"/>
        </w:rPr>
      </w:pPr>
    </w:p>
    <w:p w:rsidR="006D5301" w:rsidRPr="00831697" w:rsidRDefault="00B50FB2" w:rsidP="00AD67B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31697">
        <w:rPr>
          <w:rFonts w:ascii="Arial" w:hAnsi="Arial" w:cs="Arial"/>
          <w:b/>
          <w:sz w:val="24"/>
          <w:szCs w:val="24"/>
        </w:rPr>
        <w:t xml:space="preserve">1.0 </w:t>
      </w:r>
      <w:r w:rsidR="006D5301" w:rsidRPr="00831697">
        <w:rPr>
          <w:rFonts w:ascii="Arial" w:hAnsi="Arial" w:cs="Arial"/>
          <w:b/>
          <w:sz w:val="24"/>
          <w:szCs w:val="24"/>
        </w:rPr>
        <w:t>Introduction</w:t>
      </w:r>
    </w:p>
    <w:p w:rsidR="006D5301" w:rsidRPr="006E2F6B" w:rsidRDefault="006D5301" w:rsidP="00AD67B4">
      <w:pPr>
        <w:spacing w:after="0" w:line="360" w:lineRule="auto"/>
        <w:rPr>
          <w:rFonts w:ascii="Arial" w:hAnsi="Arial" w:cs="Arial"/>
        </w:rPr>
      </w:pPr>
      <w:r w:rsidRPr="006E2F6B">
        <w:rPr>
          <w:rFonts w:ascii="Arial" w:hAnsi="Arial" w:cs="Arial"/>
        </w:rPr>
        <w:t xml:space="preserve">This Quality Assurance Surveillance Plan (QASP) is pursuant to the requirements of the Building Maintenance and Operation (BMO) Multiple Award, Indefinite Delivery, Indefinite Quantity (MA-IDIQ) for building maintenance and operations services.  This plan sets forth the procedures and guidelines </w:t>
      </w:r>
      <w:r w:rsidR="00744325" w:rsidRPr="006E2F6B">
        <w:rPr>
          <w:rFonts w:ascii="Arial" w:hAnsi="Arial" w:cs="Arial"/>
        </w:rPr>
        <w:t>that the</w:t>
      </w:r>
      <w:r w:rsidRPr="006E2F6B">
        <w:rPr>
          <w:rFonts w:ascii="Arial" w:hAnsi="Arial" w:cs="Arial"/>
        </w:rPr>
        <w:t xml:space="preserve"> BMO team will use in ensuring that the contractor achieves and maintains required performance standards. </w:t>
      </w:r>
    </w:p>
    <w:p w:rsidR="00AD67B4" w:rsidRPr="006E2F6B" w:rsidRDefault="00AD67B4" w:rsidP="00AD67B4">
      <w:pPr>
        <w:spacing w:after="0" w:line="360" w:lineRule="auto"/>
        <w:rPr>
          <w:rFonts w:ascii="Arial" w:hAnsi="Arial" w:cs="Arial"/>
        </w:rPr>
      </w:pPr>
    </w:p>
    <w:p w:rsidR="006D5301" w:rsidRPr="00831697" w:rsidRDefault="00B50FB2" w:rsidP="00AD67B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31697">
        <w:rPr>
          <w:rFonts w:ascii="Arial" w:hAnsi="Arial" w:cs="Arial"/>
          <w:b/>
          <w:sz w:val="24"/>
          <w:szCs w:val="24"/>
        </w:rPr>
        <w:t xml:space="preserve">2.0 </w:t>
      </w:r>
      <w:r w:rsidR="006D5301" w:rsidRPr="00831697">
        <w:rPr>
          <w:rFonts w:ascii="Arial" w:hAnsi="Arial" w:cs="Arial"/>
          <w:b/>
          <w:sz w:val="24"/>
          <w:szCs w:val="24"/>
        </w:rPr>
        <w:t>Purpose</w:t>
      </w:r>
    </w:p>
    <w:p w:rsidR="006D5301" w:rsidRDefault="006D5301" w:rsidP="00AD67B4">
      <w:pPr>
        <w:spacing w:after="0" w:line="360" w:lineRule="auto"/>
        <w:rPr>
          <w:rFonts w:ascii="Arial" w:hAnsi="Arial" w:cs="Arial"/>
        </w:rPr>
      </w:pPr>
      <w:r w:rsidRPr="006E2F6B">
        <w:rPr>
          <w:rFonts w:ascii="Arial" w:hAnsi="Arial" w:cs="Arial"/>
        </w:rPr>
        <w:t xml:space="preserve">The </w:t>
      </w:r>
      <w:r w:rsidR="00744325" w:rsidRPr="006E2F6B">
        <w:rPr>
          <w:rFonts w:ascii="Arial" w:hAnsi="Arial" w:cs="Arial"/>
        </w:rPr>
        <w:t xml:space="preserve">intended </w:t>
      </w:r>
      <w:r w:rsidRPr="006E2F6B">
        <w:rPr>
          <w:rFonts w:ascii="Arial" w:hAnsi="Arial" w:cs="Arial"/>
        </w:rPr>
        <w:t>purpose of this QASP</w:t>
      </w:r>
      <w:r w:rsidR="00197BBA">
        <w:rPr>
          <w:rFonts w:ascii="Arial" w:hAnsi="Arial" w:cs="Arial"/>
        </w:rPr>
        <w:t xml:space="preserve"> is to</w:t>
      </w:r>
      <w:r w:rsidRPr="006E2F6B">
        <w:rPr>
          <w:rFonts w:ascii="Arial" w:hAnsi="Arial" w:cs="Arial"/>
        </w:rPr>
        <w:t xml:space="preserve"> describe the methods use</w:t>
      </w:r>
      <w:r w:rsidR="00197BBA">
        <w:rPr>
          <w:rFonts w:ascii="Arial" w:hAnsi="Arial" w:cs="Arial"/>
        </w:rPr>
        <w:t>d</w:t>
      </w:r>
      <w:r w:rsidRPr="006E2F6B">
        <w:rPr>
          <w:rFonts w:ascii="Arial" w:hAnsi="Arial" w:cs="Arial"/>
        </w:rPr>
        <w:t xml:space="preserve"> to monitor performance</w:t>
      </w:r>
      <w:r w:rsidR="00744325" w:rsidRPr="006E2F6B">
        <w:rPr>
          <w:rFonts w:ascii="Arial" w:hAnsi="Arial" w:cs="Arial"/>
        </w:rPr>
        <w:t xml:space="preserve">, identify </w:t>
      </w:r>
      <w:r w:rsidRPr="006E2F6B">
        <w:rPr>
          <w:rFonts w:ascii="Arial" w:hAnsi="Arial" w:cs="Arial"/>
        </w:rPr>
        <w:t>required documentation</w:t>
      </w:r>
      <w:r w:rsidR="00744325" w:rsidRPr="006E2F6B">
        <w:rPr>
          <w:rFonts w:ascii="Arial" w:hAnsi="Arial" w:cs="Arial"/>
        </w:rPr>
        <w:t xml:space="preserve">, </w:t>
      </w:r>
      <w:r w:rsidRPr="006E2F6B">
        <w:rPr>
          <w:rFonts w:ascii="Arial" w:hAnsi="Arial" w:cs="Arial"/>
        </w:rPr>
        <w:t>resources</w:t>
      </w:r>
      <w:r w:rsidR="00744325" w:rsidRPr="006E2F6B">
        <w:rPr>
          <w:rFonts w:ascii="Arial" w:hAnsi="Arial" w:cs="Arial"/>
        </w:rPr>
        <w:t>, roles and responsibilities of Government Officials and  establish timeframes for communications and performance improvement (if needed)</w:t>
      </w:r>
      <w:r w:rsidRPr="006E2F6B">
        <w:rPr>
          <w:rFonts w:ascii="Arial" w:hAnsi="Arial" w:cs="Arial"/>
        </w:rPr>
        <w:t xml:space="preserve">.  The QASP provides a means for evaluating </w:t>
      </w:r>
      <w:r w:rsidR="00AD67B4" w:rsidRPr="006E2F6B">
        <w:rPr>
          <w:rFonts w:ascii="Arial" w:hAnsi="Arial" w:cs="Arial"/>
        </w:rPr>
        <w:t>contractors</w:t>
      </w:r>
      <w:r w:rsidR="00197BBA">
        <w:rPr>
          <w:rFonts w:ascii="Arial" w:hAnsi="Arial" w:cs="Arial"/>
        </w:rPr>
        <w:t>’</w:t>
      </w:r>
      <w:r w:rsidR="00AD67B4" w:rsidRPr="006E2F6B">
        <w:rPr>
          <w:rFonts w:ascii="Arial" w:hAnsi="Arial" w:cs="Arial"/>
        </w:rPr>
        <w:t xml:space="preserve"> </w:t>
      </w:r>
      <w:r w:rsidR="00563740" w:rsidRPr="006E2F6B">
        <w:rPr>
          <w:rFonts w:ascii="Arial" w:hAnsi="Arial" w:cs="Arial"/>
        </w:rPr>
        <w:t>overall performance</w:t>
      </w:r>
      <w:r w:rsidR="00C73E12">
        <w:rPr>
          <w:rFonts w:ascii="Arial" w:hAnsi="Arial" w:cs="Arial"/>
        </w:rPr>
        <w:t xml:space="preserve">, </w:t>
      </w:r>
      <w:r w:rsidRPr="006E2F6B">
        <w:rPr>
          <w:rFonts w:ascii="Arial" w:hAnsi="Arial" w:cs="Arial"/>
        </w:rPr>
        <w:t>meeting the performance standards of the BMO contract vehicle</w:t>
      </w:r>
      <w:r w:rsidR="00563740" w:rsidRPr="006E2F6B">
        <w:rPr>
          <w:rFonts w:ascii="Arial" w:hAnsi="Arial" w:cs="Arial"/>
        </w:rPr>
        <w:t xml:space="preserve"> and the contractor’s Quality Control Plan (QCP).</w:t>
      </w:r>
      <w:r w:rsidR="00C73E12">
        <w:rPr>
          <w:rFonts w:ascii="Arial" w:hAnsi="Arial" w:cs="Arial"/>
        </w:rPr>
        <w:t xml:space="preserve"> The QASP also </w:t>
      </w:r>
      <w:r w:rsidR="006710E6">
        <w:rPr>
          <w:rFonts w:ascii="Arial" w:hAnsi="Arial" w:cs="Arial"/>
        </w:rPr>
        <w:t>ensures the Government is meeting the requirements of the following Best in Class (BIC) criteria:</w:t>
      </w:r>
    </w:p>
    <w:p w:rsidR="006710E6" w:rsidRPr="006710E6" w:rsidRDefault="006710E6" w:rsidP="006710E6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6710E6">
        <w:rPr>
          <w:rFonts w:ascii="Arial" w:hAnsi="Arial" w:cs="Arial"/>
        </w:rPr>
        <w:t>Rigorous Requirements Definitions and Planning Processes</w:t>
      </w:r>
    </w:p>
    <w:p w:rsidR="006710E6" w:rsidRPr="006710E6" w:rsidRDefault="006710E6" w:rsidP="006710E6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6710E6">
        <w:rPr>
          <w:rFonts w:ascii="Arial" w:hAnsi="Arial" w:cs="Arial"/>
        </w:rPr>
        <w:t>Appropriate Pricing Strategies</w:t>
      </w:r>
    </w:p>
    <w:p w:rsidR="006710E6" w:rsidRDefault="006710E6" w:rsidP="00AD67B4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6710E6">
        <w:rPr>
          <w:rFonts w:ascii="Arial" w:hAnsi="Arial" w:cs="Arial"/>
        </w:rPr>
        <w:t>Data Driven Demand Management Strategies</w:t>
      </w:r>
    </w:p>
    <w:p w:rsidR="00623DD5" w:rsidRDefault="00623DD5">
      <w:pPr>
        <w:pStyle w:val="ListParagraph"/>
        <w:spacing w:after="0" w:line="360" w:lineRule="auto"/>
        <w:rPr>
          <w:rFonts w:ascii="Arial" w:hAnsi="Arial" w:cs="Arial"/>
        </w:rPr>
      </w:pPr>
    </w:p>
    <w:p w:rsidR="00563740" w:rsidRPr="006E2F6B" w:rsidRDefault="00AD67B4" w:rsidP="00AD67B4">
      <w:pPr>
        <w:spacing w:after="0" w:line="360" w:lineRule="auto"/>
        <w:rPr>
          <w:rFonts w:ascii="Arial" w:eastAsia="Times New Roman" w:hAnsi="Arial" w:cs="Arial"/>
          <w:szCs w:val="24"/>
        </w:rPr>
      </w:pPr>
      <w:r w:rsidRPr="006E2F6B">
        <w:rPr>
          <w:rFonts w:ascii="Arial" w:eastAsia="Times New Roman" w:hAnsi="Arial" w:cs="Arial"/>
          <w:color w:val="000000"/>
          <w:szCs w:val="24"/>
        </w:rPr>
        <w:t xml:space="preserve">The QASP is a living document that may be modified uniformly for all BMO MA-IDIQ </w:t>
      </w:r>
      <w:r w:rsidR="006710E6">
        <w:rPr>
          <w:rFonts w:ascii="Arial" w:eastAsia="Times New Roman" w:hAnsi="Arial" w:cs="Arial"/>
          <w:color w:val="000000"/>
          <w:szCs w:val="24"/>
        </w:rPr>
        <w:t>contractors</w:t>
      </w:r>
      <w:r w:rsidRPr="006E2F6B">
        <w:rPr>
          <w:rFonts w:ascii="Arial" w:eastAsia="Times New Roman" w:hAnsi="Arial" w:cs="Arial"/>
          <w:color w:val="000000"/>
          <w:szCs w:val="24"/>
        </w:rPr>
        <w:t xml:space="preserve"> throughout the performance of the contract to provide more clarity surrounding the specific measurements and metrics th</w:t>
      </w:r>
      <w:r w:rsidR="00744325" w:rsidRPr="006E2F6B">
        <w:rPr>
          <w:rFonts w:ascii="Arial" w:eastAsia="Times New Roman" w:hAnsi="Arial" w:cs="Arial"/>
          <w:color w:val="000000"/>
          <w:szCs w:val="24"/>
        </w:rPr>
        <w:t>at will provide insight into contract</w:t>
      </w:r>
      <w:r w:rsidRPr="006E2F6B">
        <w:rPr>
          <w:rFonts w:ascii="Arial" w:eastAsia="Times New Roman" w:hAnsi="Arial" w:cs="Arial"/>
          <w:color w:val="000000"/>
          <w:szCs w:val="24"/>
        </w:rPr>
        <w:t xml:space="preserve"> performance. Agreements to modify, clarify, and provide additional details surrounding the basic tenets of the QASP will be mutual, be</w:t>
      </w:r>
      <w:r w:rsidR="00744325" w:rsidRPr="006E2F6B">
        <w:rPr>
          <w:rFonts w:ascii="Arial" w:eastAsia="Times New Roman" w:hAnsi="Arial" w:cs="Arial"/>
          <w:color w:val="000000"/>
          <w:szCs w:val="24"/>
        </w:rPr>
        <w:t xml:space="preserve">tween the Government and the MA-IDIQ </w:t>
      </w:r>
      <w:r w:rsidR="006710E6">
        <w:rPr>
          <w:rFonts w:ascii="Arial" w:eastAsia="Times New Roman" w:hAnsi="Arial" w:cs="Arial"/>
          <w:color w:val="000000"/>
          <w:szCs w:val="24"/>
        </w:rPr>
        <w:t>contractor.</w:t>
      </w:r>
      <w:r w:rsidRPr="006E2F6B">
        <w:rPr>
          <w:rFonts w:ascii="Arial" w:eastAsia="Times New Roman" w:hAnsi="Arial" w:cs="Arial"/>
          <w:color w:val="000000"/>
          <w:szCs w:val="24"/>
        </w:rPr>
        <w:t xml:space="preserve"> </w:t>
      </w:r>
    </w:p>
    <w:p w:rsidR="00563740" w:rsidRDefault="00563740" w:rsidP="00AD67B4">
      <w:pPr>
        <w:spacing w:after="0" w:line="360" w:lineRule="auto"/>
        <w:rPr>
          <w:rFonts w:ascii="Arial" w:eastAsia="Times New Roman" w:hAnsi="Arial" w:cs="Arial"/>
          <w:szCs w:val="24"/>
        </w:rPr>
      </w:pPr>
    </w:p>
    <w:p w:rsidR="00C73E12" w:rsidRDefault="00C73E12" w:rsidP="00AD67B4">
      <w:pPr>
        <w:spacing w:after="0" w:line="360" w:lineRule="auto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The QASP will pertain to the BMO MA-IDIQ parent contract only.  The Ordering Contracting Officer (OCO) may implement a task order specific QASP in which the contractor wil</w:t>
      </w:r>
      <w:r w:rsidR="006710E6">
        <w:rPr>
          <w:rFonts w:ascii="Arial" w:eastAsia="Times New Roman" w:hAnsi="Arial" w:cs="Arial"/>
          <w:szCs w:val="24"/>
        </w:rPr>
        <w:t>l be responsible to adhere to the</w:t>
      </w:r>
      <w:r>
        <w:rPr>
          <w:rFonts w:ascii="Arial" w:eastAsia="Times New Roman" w:hAnsi="Arial" w:cs="Arial"/>
          <w:szCs w:val="24"/>
        </w:rPr>
        <w:t xml:space="preserve"> requirements of the Task Order QASP in addition to the requirements of the BMO MA-IDIQ contract. </w:t>
      </w:r>
    </w:p>
    <w:p w:rsidR="00C73E12" w:rsidRPr="006E2F6B" w:rsidRDefault="00C73E12" w:rsidP="00AD67B4">
      <w:pPr>
        <w:spacing w:after="0" w:line="360" w:lineRule="auto"/>
        <w:rPr>
          <w:rFonts w:ascii="Arial" w:eastAsia="Times New Roman" w:hAnsi="Arial" w:cs="Arial"/>
          <w:szCs w:val="24"/>
        </w:rPr>
      </w:pPr>
    </w:p>
    <w:p w:rsidR="00831697" w:rsidRDefault="00831697" w:rsidP="00AD67B4">
      <w:p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</w:p>
    <w:p w:rsidR="00831697" w:rsidRDefault="00831697" w:rsidP="00AD67B4">
      <w:p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</w:p>
    <w:p w:rsidR="008F472D" w:rsidRPr="00831697" w:rsidRDefault="00B50FB2" w:rsidP="00AD67B4">
      <w:p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831697">
        <w:rPr>
          <w:rFonts w:ascii="Arial" w:eastAsia="Times New Roman" w:hAnsi="Arial" w:cs="Arial"/>
          <w:b/>
          <w:sz w:val="24"/>
          <w:szCs w:val="24"/>
        </w:rPr>
        <w:lastRenderedPageBreak/>
        <w:t xml:space="preserve">3.0 </w:t>
      </w:r>
      <w:r w:rsidR="008F472D" w:rsidRPr="00831697">
        <w:rPr>
          <w:rFonts w:ascii="Arial" w:eastAsia="Times New Roman" w:hAnsi="Arial" w:cs="Arial"/>
          <w:b/>
          <w:sz w:val="24"/>
          <w:szCs w:val="24"/>
        </w:rPr>
        <w:t xml:space="preserve">Roles and </w:t>
      </w:r>
      <w:r w:rsidR="00CB7344" w:rsidRPr="00831697">
        <w:rPr>
          <w:rFonts w:ascii="Arial" w:eastAsia="Times New Roman" w:hAnsi="Arial" w:cs="Arial"/>
          <w:b/>
          <w:sz w:val="24"/>
          <w:szCs w:val="24"/>
        </w:rPr>
        <w:t>Responsibilities</w:t>
      </w:r>
      <w:r w:rsidR="008F472D" w:rsidRPr="00831697">
        <w:rPr>
          <w:rFonts w:ascii="Arial" w:eastAsia="Times New Roman" w:hAnsi="Arial" w:cs="Arial"/>
          <w:b/>
          <w:sz w:val="24"/>
          <w:szCs w:val="24"/>
        </w:rPr>
        <w:t xml:space="preserve"> of Government Officials </w:t>
      </w:r>
    </w:p>
    <w:p w:rsidR="00CB7344" w:rsidRPr="006E2F6B" w:rsidRDefault="00CB7344" w:rsidP="00AD67B4">
      <w:pPr>
        <w:spacing w:after="0" w:line="360" w:lineRule="auto"/>
        <w:rPr>
          <w:rFonts w:ascii="Arial" w:hAnsi="Arial" w:cs="Arial"/>
        </w:rPr>
      </w:pPr>
      <w:r w:rsidRPr="006E2F6B">
        <w:rPr>
          <w:rFonts w:ascii="Arial" w:eastAsia="Times New Roman" w:hAnsi="Arial" w:cs="Arial"/>
          <w:szCs w:val="24"/>
        </w:rPr>
        <w:t xml:space="preserve">The Government monitors performance and reviews contractor reports to determine how the contract is performing against the performance requirements. The Government will inform the contractor when performance problems merit a corrective action plan. The contractor is responsible for making changes in processes and practices to ensure performance is managed effectively.  </w:t>
      </w:r>
      <w:r w:rsidRPr="006E2F6B">
        <w:rPr>
          <w:rFonts w:ascii="Arial" w:hAnsi="Arial" w:cs="Arial"/>
        </w:rPr>
        <w:t>The following Government officials will participate in assessing the quality of the Contractor's performance.  Their roles and responsibilities are described as follows</w:t>
      </w:r>
      <w:r w:rsidR="000B409E">
        <w:rPr>
          <w:rFonts w:ascii="Arial" w:hAnsi="Arial" w:cs="Arial"/>
        </w:rPr>
        <w:t>:</w:t>
      </w:r>
    </w:p>
    <w:p w:rsidR="00CB7344" w:rsidRPr="006E2F6B" w:rsidRDefault="00CB7344" w:rsidP="00AD67B4">
      <w:pPr>
        <w:spacing w:after="0" w:line="360" w:lineRule="auto"/>
        <w:rPr>
          <w:rFonts w:ascii="Arial" w:hAnsi="Arial" w:cs="Arial"/>
          <w:b/>
        </w:rPr>
      </w:pPr>
    </w:p>
    <w:p w:rsidR="0063600E" w:rsidRPr="006E2F6B" w:rsidRDefault="00CB7344" w:rsidP="00AD67B4">
      <w:pPr>
        <w:spacing w:after="0" w:line="360" w:lineRule="auto"/>
        <w:rPr>
          <w:rFonts w:ascii="Arial" w:hAnsi="Arial" w:cs="Arial"/>
        </w:rPr>
      </w:pPr>
      <w:r w:rsidRPr="006E2F6B">
        <w:rPr>
          <w:rFonts w:ascii="Arial" w:hAnsi="Arial" w:cs="Arial"/>
          <w:b/>
        </w:rPr>
        <w:t>The BMO Contracting Officer (CO):</w:t>
      </w:r>
      <w:r w:rsidRPr="006E2F6B">
        <w:rPr>
          <w:rFonts w:ascii="Arial" w:hAnsi="Arial" w:cs="Arial"/>
        </w:rPr>
        <w:t xml:space="preserve">  The</w:t>
      </w:r>
      <w:r w:rsidR="006710E6">
        <w:rPr>
          <w:rFonts w:ascii="Arial" w:hAnsi="Arial" w:cs="Arial"/>
        </w:rPr>
        <w:t xml:space="preserve"> BMO</w:t>
      </w:r>
      <w:r w:rsidRPr="006E2F6B">
        <w:rPr>
          <w:rFonts w:ascii="Arial" w:hAnsi="Arial" w:cs="Arial"/>
        </w:rPr>
        <w:t xml:space="preserve"> CO is responsible for monitoring contract compliance, contract administration, and</w:t>
      </w:r>
      <w:r w:rsidR="0086228B">
        <w:rPr>
          <w:rFonts w:ascii="Arial" w:hAnsi="Arial" w:cs="Arial"/>
        </w:rPr>
        <w:t xml:space="preserve"> price compliance</w:t>
      </w:r>
      <w:r w:rsidRPr="006E2F6B">
        <w:rPr>
          <w:rFonts w:ascii="Arial" w:hAnsi="Arial" w:cs="Arial"/>
        </w:rPr>
        <w:t xml:space="preserve"> and for resolving differences between the observations documented by the </w:t>
      </w:r>
      <w:r w:rsidR="0033103D" w:rsidRPr="006E2F6B">
        <w:rPr>
          <w:rFonts w:ascii="Arial" w:hAnsi="Arial" w:cs="Arial"/>
        </w:rPr>
        <w:t>BMO Data Analyst</w:t>
      </w:r>
      <w:r w:rsidRPr="006E2F6B">
        <w:rPr>
          <w:rFonts w:ascii="Arial" w:hAnsi="Arial" w:cs="Arial"/>
        </w:rPr>
        <w:t xml:space="preserve"> </w:t>
      </w:r>
      <w:r w:rsidR="006710E6">
        <w:rPr>
          <w:rFonts w:ascii="Arial" w:hAnsi="Arial" w:cs="Arial"/>
        </w:rPr>
        <w:t>and the contractor.  The</w:t>
      </w:r>
      <w:r w:rsidRPr="006E2F6B">
        <w:rPr>
          <w:rFonts w:ascii="Arial" w:hAnsi="Arial" w:cs="Arial"/>
        </w:rPr>
        <w:t xml:space="preserve"> </w:t>
      </w:r>
      <w:r w:rsidR="006933CC" w:rsidRPr="006E2F6B">
        <w:rPr>
          <w:rFonts w:ascii="Arial" w:hAnsi="Arial" w:cs="Arial"/>
        </w:rPr>
        <w:t xml:space="preserve">designated </w:t>
      </w:r>
      <w:r w:rsidR="0033103D" w:rsidRPr="006E2F6B">
        <w:rPr>
          <w:rFonts w:ascii="Arial" w:hAnsi="Arial" w:cs="Arial"/>
        </w:rPr>
        <w:t xml:space="preserve">BMO Data </w:t>
      </w:r>
      <w:r w:rsidR="006710E6" w:rsidRPr="006E2F6B">
        <w:rPr>
          <w:rFonts w:ascii="Arial" w:hAnsi="Arial" w:cs="Arial"/>
        </w:rPr>
        <w:t xml:space="preserve">Analyst </w:t>
      </w:r>
      <w:r w:rsidR="006710E6">
        <w:rPr>
          <w:rFonts w:ascii="Arial" w:hAnsi="Arial" w:cs="Arial"/>
        </w:rPr>
        <w:t xml:space="preserve">will act </w:t>
      </w:r>
      <w:r w:rsidR="006933CC" w:rsidRPr="006E2F6B">
        <w:rPr>
          <w:rFonts w:ascii="Arial" w:hAnsi="Arial" w:cs="Arial"/>
        </w:rPr>
        <w:t xml:space="preserve">as the government authority for </w:t>
      </w:r>
      <w:r w:rsidR="0033103D" w:rsidRPr="006E2F6B">
        <w:rPr>
          <w:rFonts w:ascii="Arial" w:hAnsi="Arial" w:cs="Arial"/>
        </w:rPr>
        <w:t>reporting</w:t>
      </w:r>
      <w:r w:rsidR="006933CC" w:rsidRPr="006E2F6B">
        <w:rPr>
          <w:rFonts w:ascii="Arial" w:hAnsi="Arial" w:cs="Arial"/>
        </w:rPr>
        <w:t xml:space="preserve"> management. If necessary the </w:t>
      </w:r>
      <w:r w:rsidR="006710E6">
        <w:rPr>
          <w:rFonts w:ascii="Arial" w:hAnsi="Arial" w:cs="Arial"/>
        </w:rPr>
        <w:t xml:space="preserve">BMO </w:t>
      </w:r>
      <w:r w:rsidR="006933CC" w:rsidRPr="006E2F6B">
        <w:rPr>
          <w:rFonts w:ascii="Arial" w:hAnsi="Arial" w:cs="Arial"/>
        </w:rPr>
        <w:t>CO may identify and designate additional representativ</w:t>
      </w:r>
      <w:r w:rsidR="0033103D" w:rsidRPr="006E2F6B">
        <w:rPr>
          <w:rFonts w:ascii="Arial" w:hAnsi="Arial" w:cs="Arial"/>
        </w:rPr>
        <w:t xml:space="preserve">es to serve as data </w:t>
      </w:r>
      <w:r w:rsidR="000B409E">
        <w:rPr>
          <w:rFonts w:ascii="Arial" w:hAnsi="Arial" w:cs="Arial"/>
        </w:rPr>
        <w:t>analysts</w:t>
      </w:r>
      <w:r w:rsidR="006933CC" w:rsidRPr="006E2F6B">
        <w:rPr>
          <w:rFonts w:ascii="Arial" w:hAnsi="Arial" w:cs="Arial"/>
        </w:rPr>
        <w:t xml:space="preserve">.  The CO for this contract is </w:t>
      </w:r>
      <w:proofErr w:type="spellStart"/>
      <w:r w:rsidR="006933CC" w:rsidRPr="006E2F6B">
        <w:rPr>
          <w:rFonts w:ascii="Arial" w:hAnsi="Arial" w:cs="Arial"/>
        </w:rPr>
        <w:t>Josilyn</w:t>
      </w:r>
      <w:proofErr w:type="spellEnd"/>
      <w:r w:rsidR="006933CC" w:rsidRPr="006E2F6B">
        <w:rPr>
          <w:rFonts w:ascii="Arial" w:hAnsi="Arial" w:cs="Arial"/>
        </w:rPr>
        <w:t xml:space="preserve"> Reed, IFMIPS BMO FSSI Branch, (816) 823-2186, </w:t>
      </w:r>
      <w:hyperlink r:id="rId7" w:history="1">
        <w:r w:rsidR="006933CC" w:rsidRPr="006E2F6B">
          <w:rPr>
            <w:rStyle w:val="Hyperlink"/>
            <w:rFonts w:ascii="Arial" w:hAnsi="Arial" w:cs="Arial"/>
          </w:rPr>
          <w:t>josilyn.reed@gsa.gov</w:t>
        </w:r>
      </w:hyperlink>
      <w:r w:rsidR="006933CC" w:rsidRPr="006E2F6B">
        <w:rPr>
          <w:rFonts w:ascii="Arial" w:hAnsi="Arial" w:cs="Arial"/>
        </w:rPr>
        <w:t xml:space="preserve"> . </w:t>
      </w:r>
    </w:p>
    <w:p w:rsidR="0063600E" w:rsidRPr="006E2F6B" w:rsidRDefault="0063600E" w:rsidP="00AD67B4">
      <w:pPr>
        <w:spacing w:after="0" w:line="360" w:lineRule="auto"/>
        <w:rPr>
          <w:rFonts w:ascii="Arial" w:hAnsi="Arial" w:cs="Arial"/>
        </w:rPr>
      </w:pPr>
    </w:p>
    <w:p w:rsidR="00CB7344" w:rsidRPr="006E2F6B" w:rsidRDefault="006933CC" w:rsidP="00AD67B4">
      <w:pPr>
        <w:spacing w:after="0" w:line="360" w:lineRule="auto"/>
        <w:rPr>
          <w:rFonts w:ascii="Arial" w:hAnsi="Arial" w:cs="Arial"/>
        </w:rPr>
      </w:pPr>
      <w:r w:rsidRPr="00C73E12">
        <w:rPr>
          <w:rFonts w:ascii="Arial" w:eastAsia="Times New Roman" w:hAnsi="Arial" w:cs="Arial"/>
          <w:b/>
          <w:szCs w:val="24"/>
        </w:rPr>
        <w:t xml:space="preserve">BMO </w:t>
      </w:r>
      <w:r w:rsidR="0063600E" w:rsidRPr="00C73E12">
        <w:rPr>
          <w:rFonts w:ascii="Arial" w:eastAsia="Times New Roman" w:hAnsi="Arial" w:cs="Arial"/>
          <w:b/>
          <w:szCs w:val="24"/>
        </w:rPr>
        <w:t>Data Analyst:</w:t>
      </w:r>
      <w:r w:rsidRPr="006E2F6B">
        <w:rPr>
          <w:rFonts w:ascii="Arial" w:eastAsia="Times New Roman" w:hAnsi="Arial" w:cs="Arial"/>
          <w:szCs w:val="24"/>
        </w:rPr>
        <w:t xml:space="preserve">  The</w:t>
      </w:r>
      <w:r w:rsidR="0063600E" w:rsidRPr="006E2F6B">
        <w:rPr>
          <w:rFonts w:ascii="Arial" w:eastAsia="Times New Roman" w:hAnsi="Arial" w:cs="Arial"/>
          <w:szCs w:val="24"/>
        </w:rPr>
        <w:t xml:space="preserve"> BMO Data </w:t>
      </w:r>
      <w:r w:rsidR="0033103D" w:rsidRPr="006E2F6B">
        <w:rPr>
          <w:rFonts w:ascii="Arial" w:eastAsia="Times New Roman" w:hAnsi="Arial" w:cs="Arial"/>
          <w:szCs w:val="24"/>
        </w:rPr>
        <w:t>Analyst is</w:t>
      </w:r>
      <w:r w:rsidR="0063600E" w:rsidRPr="006E2F6B">
        <w:rPr>
          <w:rFonts w:ascii="Arial" w:eastAsia="Times New Roman" w:hAnsi="Arial" w:cs="Arial"/>
          <w:szCs w:val="24"/>
        </w:rPr>
        <w:t xml:space="preserve"> designated in </w:t>
      </w:r>
      <w:r w:rsidRPr="006E2F6B">
        <w:rPr>
          <w:rFonts w:ascii="Arial" w:eastAsia="Times New Roman" w:hAnsi="Arial" w:cs="Arial"/>
          <w:szCs w:val="24"/>
        </w:rPr>
        <w:t xml:space="preserve">by the CO to act as an authorized representative to assist in administering </w:t>
      </w:r>
      <w:r w:rsidR="000B409E">
        <w:rPr>
          <w:rFonts w:ascii="Arial" w:eastAsia="Times New Roman" w:hAnsi="Arial" w:cs="Arial"/>
          <w:szCs w:val="24"/>
        </w:rPr>
        <w:t>the</w:t>
      </w:r>
      <w:r w:rsidR="000B409E" w:rsidRPr="006E2F6B">
        <w:rPr>
          <w:rFonts w:ascii="Arial" w:eastAsia="Times New Roman" w:hAnsi="Arial" w:cs="Arial"/>
          <w:szCs w:val="24"/>
        </w:rPr>
        <w:t xml:space="preserve"> </w:t>
      </w:r>
      <w:r w:rsidRPr="006E2F6B">
        <w:rPr>
          <w:rFonts w:ascii="Arial" w:eastAsia="Times New Roman" w:hAnsi="Arial" w:cs="Arial"/>
          <w:szCs w:val="24"/>
        </w:rPr>
        <w:t>contract</w:t>
      </w:r>
      <w:r w:rsidR="000B409E">
        <w:rPr>
          <w:rFonts w:ascii="Arial" w:eastAsia="Times New Roman" w:hAnsi="Arial" w:cs="Arial"/>
          <w:szCs w:val="24"/>
        </w:rPr>
        <w:t>s</w:t>
      </w:r>
      <w:r w:rsidRPr="006E2F6B">
        <w:rPr>
          <w:rFonts w:ascii="Arial" w:eastAsia="Times New Roman" w:hAnsi="Arial" w:cs="Arial"/>
          <w:szCs w:val="24"/>
        </w:rPr>
        <w:t xml:space="preserve">.  </w:t>
      </w:r>
      <w:r w:rsidR="0033103D" w:rsidRPr="006E2F6B">
        <w:rPr>
          <w:rFonts w:ascii="Arial" w:eastAsia="Times New Roman" w:hAnsi="Arial" w:cs="Arial"/>
          <w:szCs w:val="24"/>
        </w:rPr>
        <w:t xml:space="preserve">The BMO Data Analyst </w:t>
      </w:r>
      <w:r w:rsidRPr="006E2F6B">
        <w:rPr>
          <w:rFonts w:ascii="Arial" w:eastAsia="Times New Roman" w:hAnsi="Arial" w:cs="Arial"/>
          <w:szCs w:val="24"/>
        </w:rPr>
        <w:t xml:space="preserve">is responsible for </w:t>
      </w:r>
      <w:r w:rsidR="0033103D" w:rsidRPr="006E2F6B">
        <w:rPr>
          <w:rFonts w:ascii="Arial" w:eastAsia="Times New Roman" w:hAnsi="Arial" w:cs="Arial"/>
          <w:szCs w:val="24"/>
        </w:rPr>
        <w:t>data</w:t>
      </w:r>
      <w:r w:rsidRPr="006E2F6B">
        <w:rPr>
          <w:rFonts w:ascii="Arial" w:eastAsia="Times New Roman" w:hAnsi="Arial" w:cs="Arial"/>
          <w:szCs w:val="24"/>
        </w:rPr>
        <w:t xml:space="preserve"> administration of the</w:t>
      </w:r>
      <w:r w:rsidR="0033103D" w:rsidRPr="006E2F6B">
        <w:rPr>
          <w:rFonts w:ascii="Arial" w:eastAsia="Times New Roman" w:hAnsi="Arial" w:cs="Arial"/>
          <w:szCs w:val="24"/>
        </w:rPr>
        <w:t xml:space="preserve"> MA-IDIQ contracts</w:t>
      </w:r>
      <w:r w:rsidRPr="006E2F6B">
        <w:rPr>
          <w:rFonts w:ascii="Arial" w:eastAsia="Times New Roman" w:hAnsi="Arial" w:cs="Arial"/>
          <w:szCs w:val="24"/>
        </w:rPr>
        <w:t xml:space="preserve"> and ensures proper government surveillance of the contractor’s performance</w:t>
      </w:r>
      <w:r w:rsidR="000B409E">
        <w:rPr>
          <w:rFonts w:ascii="Arial" w:eastAsia="Times New Roman" w:hAnsi="Arial" w:cs="Arial"/>
          <w:szCs w:val="24"/>
        </w:rPr>
        <w:t xml:space="preserve"> and data reporting</w:t>
      </w:r>
      <w:r w:rsidRPr="006E2F6B">
        <w:rPr>
          <w:rFonts w:ascii="Arial" w:eastAsia="Times New Roman" w:hAnsi="Arial" w:cs="Arial"/>
          <w:szCs w:val="24"/>
        </w:rPr>
        <w:t xml:space="preserve">.  The </w:t>
      </w:r>
      <w:r w:rsidR="0033103D" w:rsidRPr="006E2F6B">
        <w:rPr>
          <w:rFonts w:ascii="Arial" w:eastAsia="Times New Roman" w:hAnsi="Arial" w:cs="Arial"/>
          <w:szCs w:val="24"/>
        </w:rPr>
        <w:t>BMO Data Analyst is</w:t>
      </w:r>
      <w:r w:rsidRPr="006E2F6B">
        <w:rPr>
          <w:rFonts w:ascii="Arial" w:eastAsia="Times New Roman" w:hAnsi="Arial" w:cs="Arial"/>
          <w:szCs w:val="24"/>
        </w:rPr>
        <w:t xml:space="preserve"> not empowered to make any contractual commitments or to authorize any contractual changes on the government’s behalf.  </w:t>
      </w:r>
      <w:r w:rsidR="006710E6">
        <w:rPr>
          <w:rFonts w:ascii="Arial" w:eastAsia="Times New Roman" w:hAnsi="Arial" w:cs="Arial"/>
          <w:szCs w:val="24"/>
        </w:rPr>
        <w:t xml:space="preserve">If necessary the BMO CO may identify and designate additional or alternate BMO Data Analysts. </w:t>
      </w:r>
    </w:p>
    <w:p w:rsidR="006933CC" w:rsidRPr="006E2F6B" w:rsidRDefault="006933CC" w:rsidP="00AD67B4">
      <w:pPr>
        <w:spacing w:after="0" w:line="360" w:lineRule="auto"/>
        <w:rPr>
          <w:rFonts w:ascii="Arial" w:eastAsia="Times New Roman" w:hAnsi="Arial" w:cs="Arial"/>
          <w:b/>
          <w:szCs w:val="24"/>
        </w:rPr>
      </w:pPr>
    </w:p>
    <w:p w:rsidR="00CB7344" w:rsidRPr="00831697" w:rsidRDefault="006E2F6B" w:rsidP="0063600E">
      <w:pPr>
        <w:tabs>
          <w:tab w:val="left" w:pos="6714"/>
        </w:tabs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31697">
        <w:rPr>
          <w:rFonts w:ascii="Arial" w:eastAsia="Times New Roman" w:hAnsi="Arial" w:cs="Arial"/>
          <w:b/>
          <w:sz w:val="24"/>
          <w:szCs w:val="24"/>
        </w:rPr>
        <w:t xml:space="preserve">4.0 </w:t>
      </w:r>
      <w:r w:rsidR="00CB7344" w:rsidRPr="00831697">
        <w:rPr>
          <w:rFonts w:ascii="Arial" w:eastAsia="Times New Roman" w:hAnsi="Arial" w:cs="Arial"/>
          <w:b/>
          <w:sz w:val="24"/>
          <w:szCs w:val="24"/>
        </w:rPr>
        <w:t>Methods of Surveillance</w:t>
      </w:r>
      <w:r w:rsidR="00CB7344" w:rsidRPr="00831697">
        <w:rPr>
          <w:rFonts w:ascii="Arial" w:eastAsia="Times New Roman" w:hAnsi="Arial" w:cs="Arial"/>
          <w:sz w:val="24"/>
          <w:szCs w:val="24"/>
        </w:rPr>
        <w:t xml:space="preserve"> </w:t>
      </w:r>
      <w:r w:rsidR="0063600E" w:rsidRPr="00831697">
        <w:rPr>
          <w:rFonts w:ascii="Arial" w:eastAsia="Times New Roman" w:hAnsi="Arial" w:cs="Arial"/>
          <w:sz w:val="24"/>
          <w:szCs w:val="24"/>
        </w:rPr>
        <w:tab/>
      </w:r>
    </w:p>
    <w:p w:rsidR="001041E3" w:rsidRPr="006E2F6B" w:rsidRDefault="008D3954" w:rsidP="00AD67B4">
      <w:pPr>
        <w:spacing w:after="0" w:line="360" w:lineRule="auto"/>
        <w:rPr>
          <w:rFonts w:ascii="Arial" w:eastAsia="Times New Roman" w:hAnsi="Arial" w:cs="Arial"/>
          <w:szCs w:val="24"/>
        </w:rPr>
      </w:pPr>
      <w:r w:rsidRPr="006E2F6B">
        <w:rPr>
          <w:rFonts w:ascii="Arial" w:eastAsia="Times New Roman" w:hAnsi="Arial" w:cs="Arial"/>
          <w:szCs w:val="24"/>
        </w:rPr>
        <w:t>In an effort to minimize the performance management</w:t>
      </w:r>
      <w:r w:rsidR="006710E6">
        <w:rPr>
          <w:rFonts w:ascii="Arial" w:eastAsia="Times New Roman" w:hAnsi="Arial" w:cs="Arial"/>
          <w:szCs w:val="24"/>
        </w:rPr>
        <w:t xml:space="preserve"> burden, when appropriate, the G</w:t>
      </w:r>
      <w:r w:rsidRPr="006E2F6B">
        <w:rPr>
          <w:rFonts w:ascii="Arial" w:eastAsia="Times New Roman" w:hAnsi="Arial" w:cs="Arial"/>
          <w:szCs w:val="24"/>
        </w:rPr>
        <w:t>overnment will use simplified surveillance methods to evaluate contractor performance.</w:t>
      </w:r>
      <w:r w:rsidR="00455FCE" w:rsidRPr="006E2F6B">
        <w:rPr>
          <w:rFonts w:ascii="Arial" w:eastAsia="Times New Roman" w:hAnsi="Arial" w:cs="Arial"/>
          <w:szCs w:val="24"/>
        </w:rPr>
        <w:t xml:space="preserve">  The primary </w:t>
      </w:r>
      <w:r w:rsidR="00B50FB2" w:rsidRPr="006E2F6B">
        <w:rPr>
          <w:rFonts w:ascii="Arial" w:eastAsia="Times New Roman" w:hAnsi="Arial" w:cs="Arial"/>
          <w:szCs w:val="24"/>
        </w:rPr>
        <w:t>methods of surveillance are</w:t>
      </w:r>
      <w:r w:rsidR="00455FCE" w:rsidRPr="006E2F6B">
        <w:rPr>
          <w:rFonts w:ascii="Arial" w:eastAsia="Times New Roman" w:hAnsi="Arial" w:cs="Arial"/>
          <w:szCs w:val="24"/>
        </w:rPr>
        <w:t xml:space="preserve">:  </w:t>
      </w:r>
    </w:p>
    <w:p w:rsidR="001041E3" w:rsidRPr="006E2F6B" w:rsidRDefault="001041E3" w:rsidP="00AD67B4">
      <w:pPr>
        <w:spacing w:after="0" w:line="360" w:lineRule="auto"/>
        <w:rPr>
          <w:rFonts w:ascii="Arial" w:eastAsia="Times New Roman" w:hAnsi="Arial" w:cs="Arial"/>
          <w:szCs w:val="24"/>
        </w:rPr>
      </w:pPr>
    </w:p>
    <w:p w:rsidR="001041E3" w:rsidRPr="006E2F6B" w:rsidRDefault="00455FCE" w:rsidP="001041E3">
      <w:pPr>
        <w:spacing w:after="0" w:line="360" w:lineRule="auto"/>
        <w:rPr>
          <w:rFonts w:ascii="Arial" w:eastAsia="Times New Roman" w:hAnsi="Arial" w:cs="Arial"/>
          <w:szCs w:val="24"/>
        </w:rPr>
      </w:pPr>
      <w:r w:rsidRPr="006E2F6B">
        <w:rPr>
          <w:rFonts w:ascii="Arial" w:eastAsia="Times New Roman" w:hAnsi="Arial" w:cs="Arial"/>
          <w:b/>
          <w:szCs w:val="24"/>
        </w:rPr>
        <w:t xml:space="preserve">1) </w:t>
      </w:r>
      <w:r w:rsidR="001041E3" w:rsidRPr="006E2F6B">
        <w:rPr>
          <w:rFonts w:ascii="Arial" w:eastAsia="Times New Roman" w:hAnsi="Arial" w:cs="Arial"/>
          <w:b/>
          <w:szCs w:val="24"/>
        </w:rPr>
        <w:t>Reporting R</w:t>
      </w:r>
      <w:r w:rsidRPr="006E2F6B">
        <w:rPr>
          <w:rFonts w:ascii="Arial" w:eastAsia="Times New Roman" w:hAnsi="Arial" w:cs="Arial"/>
          <w:b/>
          <w:szCs w:val="24"/>
        </w:rPr>
        <w:t>eviews</w:t>
      </w:r>
      <w:r w:rsidR="001041E3" w:rsidRPr="006E2F6B">
        <w:rPr>
          <w:rFonts w:ascii="Arial" w:eastAsia="Times New Roman" w:hAnsi="Arial" w:cs="Arial"/>
          <w:szCs w:val="24"/>
        </w:rPr>
        <w:t xml:space="preserve">: In accordance with the reporting requirements </w:t>
      </w:r>
      <w:r w:rsidR="006710E6">
        <w:rPr>
          <w:rFonts w:ascii="Arial" w:eastAsia="Times New Roman" w:hAnsi="Arial" w:cs="Arial"/>
          <w:szCs w:val="24"/>
        </w:rPr>
        <w:t xml:space="preserve">in </w:t>
      </w:r>
      <w:r w:rsidR="001041E3" w:rsidRPr="006E2F6B">
        <w:rPr>
          <w:rFonts w:ascii="Arial" w:eastAsia="Times New Roman" w:hAnsi="Arial" w:cs="Arial"/>
          <w:szCs w:val="24"/>
        </w:rPr>
        <w:t>Section G of the RFP the contractor must provide the required reports.</w:t>
      </w:r>
      <w:r w:rsidR="00F2079B" w:rsidRPr="006E2F6B">
        <w:rPr>
          <w:rFonts w:ascii="Arial" w:eastAsia="Times New Roman" w:hAnsi="Arial" w:cs="Arial"/>
          <w:szCs w:val="24"/>
        </w:rPr>
        <w:t xml:space="preserve"> The BMO Data Analyst will have access to review contractors required reports.</w:t>
      </w:r>
      <w:r w:rsidR="001041E3" w:rsidRPr="006E2F6B">
        <w:rPr>
          <w:rFonts w:ascii="Arial" w:eastAsia="Times New Roman" w:hAnsi="Arial" w:cs="Arial"/>
          <w:szCs w:val="24"/>
        </w:rPr>
        <w:t xml:space="preserve">  </w:t>
      </w:r>
      <w:r w:rsidR="00F2079B" w:rsidRPr="006E2F6B">
        <w:rPr>
          <w:rFonts w:ascii="Arial" w:eastAsia="Times New Roman" w:hAnsi="Arial" w:cs="Arial"/>
          <w:szCs w:val="24"/>
        </w:rPr>
        <w:t xml:space="preserve">The Government will monitor these reports on a monthly basis for compliance and report and non-conformity </w:t>
      </w:r>
      <w:r w:rsidR="000B409E">
        <w:rPr>
          <w:rFonts w:ascii="Arial" w:eastAsia="Times New Roman" w:hAnsi="Arial" w:cs="Arial"/>
          <w:szCs w:val="24"/>
        </w:rPr>
        <w:t xml:space="preserve">or anomalies </w:t>
      </w:r>
      <w:r w:rsidR="00F2079B" w:rsidRPr="006E2F6B">
        <w:rPr>
          <w:rFonts w:ascii="Arial" w:eastAsia="Times New Roman" w:hAnsi="Arial" w:cs="Arial"/>
          <w:szCs w:val="24"/>
        </w:rPr>
        <w:t xml:space="preserve">back to the BMO CO. </w:t>
      </w:r>
    </w:p>
    <w:p w:rsidR="001041E3" w:rsidRPr="006E2F6B" w:rsidRDefault="001041E3" w:rsidP="00AD67B4">
      <w:pPr>
        <w:spacing w:after="0" w:line="360" w:lineRule="auto"/>
        <w:rPr>
          <w:rFonts w:ascii="Arial" w:eastAsia="Times New Roman" w:hAnsi="Arial" w:cs="Arial"/>
          <w:szCs w:val="24"/>
        </w:rPr>
      </w:pPr>
    </w:p>
    <w:p w:rsidR="00CB7344" w:rsidRPr="006E2F6B" w:rsidRDefault="001041E3" w:rsidP="00AD67B4">
      <w:pPr>
        <w:spacing w:after="0" w:line="360" w:lineRule="auto"/>
        <w:rPr>
          <w:rFonts w:ascii="Arial" w:eastAsia="Times New Roman" w:hAnsi="Arial" w:cs="Arial"/>
          <w:szCs w:val="24"/>
        </w:rPr>
      </w:pPr>
      <w:r w:rsidRPr="006E2F6B">
        <w:rPr>
          <w:rFonts w:ascii="Arial" w:eastAsia="Times New Roman" w:hAnsi="Arial" w:cs="Arial"/>
          <w:b/>
          <w:szCs w:val="24"/>
        </w:rPr>
        <w:lastRenderedPageBreak/>
        <w:t xml:space="preserve"> 2</w:t>
      </w:r>
      <w:r w:rsidR="00455FCE" w:rsidRPr="006E2F6B">
        <w:rPr>
          <w:rFonts w:ascii="Arial" w:eastAsia="Times New Roman" w:hAnsi="Arial" w:cs="Arial"/>
          <w:b/>
          <w:szCs w:val="24"/>
        </w:rPr>
        <w:t xml:space="preserve">) </w:t>
      </w:r>
      <w:r w:rsidR="00F2079B" w:rsidRPr="006E2F6B">
        <w:rPr>
          <w:rFonts w:ascii="Arial" w:eastAsia="Times New Roman" w:hAnsi="Arial" w:cs="Arial"/>
          <w:b/>
          <w:szCs w:val="24"/>
        </w:rPr>
        <w:t>C</w:t>
      </w:r>
      <w:r w:rsidR="006E2F6B" w:rsidRPr="006E2F6B">
        <w:rPr>
          <w:rFonts w:ascii="Arial" w:eastAsia="Times New Roman" w:hAnsi="Arial" w:cs="Arial"/>
          <w:b/>
          <w:szCs w:val="24"/>
        </w:rPr>
        <w:t>ustomer feedback</w:t>
      </w:r>
      <w:r w:rsidR="006E2F6B" w:rsidRPr="006E2F6B">
        <w:rPr>
          <w:rFonts w:ascii="Arial" w:eastAsia="Times New Roman" w:hAnsi="Arial" w:cs="Arial"/>
          <w:szCs w:val="24"/>
        </w:rPr>
        <w:t>:</w:t>
      </w:r>
      <w:r w:rsidR="00455FCE" w:rsidRPr="006E2F6B">
        <w:rPr>
          <w:rFonts w:ascii="Arial" w:eastAsia="Times New Roman" w:hAnsi="Arial" w:cs="Arial"/>
          <w:szCs w:val="24"/>
        </w:rPr>
        <w:t xml:space="preserve">  </w:t>
      </w:r>
      <w:r w:rsidR="00F2079B" w:rsidRPr="006E2F6B">
        <w:rPr>
          <w:rFonts w:ascii="Arial" w:eastAsia="Times New Roman" w:hAnsi="Arial" w:cs="Arial"/>
          <w:szCs w:val="24"/>
        </w:rPr>
        <w:t>The contractor must establish and maintain professional communication between its employees and customers.  C</w:t>
      </w:r>
      <w:r w:rsidR="00B50FB2" w:rsidRPr="006E2F6B">
        <w:rPr>
          <w:rFonts w:ascii="Arial" w:eastAsia="Times New Roman" w:hAnsi="Arial" w:cs="Arial"/>
          <w:szCs w:val="24"/>
        </w:rPr>
        <w:t xml:space="preserve">ustomer satisfaction </w:t>
      </w:r>
      <w:r w:rsidR="00F2079B" w:rsidRPr="006E2F6B">
        <w:rPr>
          <w:rFonts w:ascii="Arial" w:eastAsia="Times New Roman" w:hAnsi="Arial" w:cs="Arial"/>
          <w:szCs w:val="24"/>
        </w:rPr>
        <w:t xml:space="preserve">is a significant external </w:t>
      </w:r>
      <w:r w:rsidR="00B50FB2" w:rsidRPr="006E2F6B">
        <w:rPr>
          <w:rFonts w:ascii="Arial" w:eastAsia="Times New Roman" w:hAnsi="Arial" w:cs="Arial"/>
          <w:szCs w:val="24"/>
        </w:rPr>
        <w:t>indicator</w:t>
      </w:r>
      <w:r w:rsidR="00F2079B" w:rsidRPr="006E2F6B">
        <w:rPr>
          <w:rFonts w:ascii="Arial" w:eastAsia="Times New Roman" w:hAnsi="Arial" w:cs="Arial"/>
          <w:szCs w:val="24"/>
        </w:rPr>
        <w:t xml:space="preserve"> of the success and effectiveness of services provided and can be measured through customer complaints. </w:t>
      </w:r>
      <w:r w:rsidR="00B95A0E">
        <w:rPr>
          <w:rFonts w:ascii="Arial" w:eastAsia="Times New Roman" w:hAnsi="Arial" w:cs="Arial"/>
          <w:szCs w:val="24"/>
        </w:rPr>
        <w:t xml:space="preserve">All customer complaints including complaints received in regards to subcontractor issues are used to evaluate quality assurance. </w:t>
      </w:r>
      <w:r w:rsidR="00F2079B" w:rsidRPr="006E2F6B">
        <w:rPr>
          <w:rFonts w:ascii="Arial" w:eastAsia="Times New Roman" w:hAnsi="Arial" w:cs="Arial"/>
          <w:szCs w:val="24"/>
        </w:rPr>
        <w:t xml:space="preserve">Customer </w:t>
      </w:r>
      <w:proofErr w:type="gramStart"/>
      <w:r w:rsidR="00F2079B" w:rsidRPr="006E2F6B">
        <w:rPr>
          <w:rFonts w:ascii="Arial" w:eastAsia="Times New Roman" w:hAnsi="Arial" w:cs="Arial"/>
          <w:szCs w:val="24"/>
        </w:rPr>
        <w:t>complain</w:t>
      </w:r>
      <w:r w:rsidR="00B50FB2" w:rsidRPr="006E2F6B">
        <w:rPr>
          <w:rFonts w:ascii="Arial" w:eastAsia="Times New Roman" w:hAnsi="Arial" w:cs="Arial"/>
          <w:szCs w:val="24"/>
        </w:rPr>
        <w:t>t</w:t>
      </w:r>
      <w:r w:rsidR="006910A4">
        <w:rPr>
          <w:rFonts w:ascii="Arial" w:eastAsia="Times New Roman" w:hAnsi="Arial" w:cs="Arial"/>
          <w:szCs w:val="24"/>
        </w:rPr>
        <w:t>s</w:t>
      </w:r>
      <w:r w:rsidR="00D665B2">
        <w:rPr>
          <w:rFonts w:ascii="Arial" w:eastAsia="Times New Roman" w:hAnsi="Arial" w:cs="Arial"/>
          <w:szCs w:val="24"/>
        </w:rPr>
        <w:t xml:space="preserve"> </w:t>
      </w:r>
      <w:r w:rsidR="00F2079B" w:rsidRPr="006E2F6B">
        <w:rPr>
          <w:rFonts w:ascii="Arial" w:eastAsia="Times New Roman" w:hAnsi="Arial" w:cs="Arial"/>
          <w:szCs w:val="24"/>
        </w:rPr>
        <w:t>,</w:t>
      </w:r>
      <w:proofErr w:type="gramEnd"/>
      <w:r w:rsidR="00F2079B" w:rsidRPr="006E2F6B">
        <w:rPr>
          <w:rFonts w:ascii="Arial" w:eastAsia="Times New Roman" w:hAnsi="Arial" w:cs="Arial"/>
          <w:szCs w:val="24"/>
        </w:rPr>
        <w:t xml:space="preserve"> to be considered valid, must be set forth clearly and in writing, detailing the nature of the complaint and must be sent to the BMO CO. </w:t>
      </w:r>
    </w:p>
    <w:p w:rsidR="00F2079B" w:rsidRPr="006E2F6B" w:rsidRDefault="00F2079B" w:rsidP="00AD67B4">
      <w:pPr>
        <w:spacing w:after="0" w:line="360" w:lineRule="auto"/>
        <w:rPr>
          <w:rFonts w:ascii="Arial" w:eastAsia="Times New Roman" w:hAnsi="Arial" w:cs="Arial"/>
          <w:szCs w:val="24"/>
        </w:rPr>
      </w:pPr>
      <w:r w:rsidRPr="006E2F6B">
        <w:rPr>
          <w:rFonts w:ascii="Arial" w:eastAsia="Times New Roman" w:hAnsi="Arial" w:cs="Arial"/>
          <w:szCs w:val="24"/>
        </w:rPr>
        <w:t>The BMO CO will review complaints and work with the contractor</w:t>
      </w:r>
      <w:r w:rsidR="000B409E">
        <w:rPr>
          <w:rFonts w:ascii="Arial" w:eastAsia="Times New Roman" w:hAnsi="Arial" w:cs="Arial"/>
          <w:szCs w:val="24"/>
        </w:rPr>
        <w:t xml:space="preserve"> and </w:t>
      </w:r>
      <w:proofErr w:type="spellStart"/>
      <w:r w:rsidR="000B409E">
        <w:rPr>
          <w:rFonts w:ascii="Arial" w:eastAsia="Times New Roman" w:hAnsi="Arial" w:cs="Arial"/>
          <w:szCs w:val="24"/>
        </w:rPr>
        <w:t>customer</w:t>
      </w:r>
      <w:r w:rsidRPr="006E2F6B">
        <w:rPr>
          <w:rFonts w:ascii="Arial" w:eastAsia="Times New Roman" w:hAnsi="Arial" w:cs="Arial"/>
          <w:szCs w:val="24"/>
        </w:rPr>
        <w:t>to</w:t>
      </w:r>
      <w:proofErr w:type="spellEnd"/>
      <w:r w:rsidRPr="006E2F6B">
        <w:rPr>
          <w:rFonts w:ascii="Arial" w:eastAsia="Times New Roman" w:hAnsi="Arial" w:cs="Arial"/>
          <w:szCs w:val="24"/>
        </w:rPr>
        <w:t xml:space="preserve"> resolve complaints</w:t>
      </w:r>
      <w:r w:rsidR="000B409E">
        <w:rPr>
          <w:rFonts w:ascii="Arial" w:eastAsia="Times New Roman" w:hAnsi="Arial" w:cs="Arial"/>
          <w:szCs w:val="24"/>
        </w:rPr>
        <w:t xml:space="preserve"> timely and in a manner satisfactory to the customer</w:t>
      </w:r>
      <w:r w:rsidR="00B50FB2" w:rsidRPr="006E2F6B">
        <w:rPr>
          <w:rFonts w:ascii="Arial" w:eastAsia="Times New Roman" w:hAnsi="Arial" w:cs="Arial"/>
          <w:szCs w:val="24"/>
        </w:rPr>
        <w:t>.</w:t>
      </w:r>
    </w:p>
    <w:p w:rsidR="00B50FB2" w:rsidRPr="00831697" w:rsidRDefault="00B50FB2" w:rsidP="00AD67B4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:rsidR="00CB7344" w:rsidRPr="00831697" w:rsidRDefault="006E2F6B" w:rsidP="00AD67B4">
      <w:p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831697">
        <w:rPr>
          <w:rFonts w:ascii="Arial" w:eastAsia="Times New Roman" w:hAnsi="Arial" w:cs="Arial"/>
          <w:b/>
          <w:sz w:val="24"/>
          <w:szCs w:val="24"/>
        </w:rPr>
        <w:t xml:space="preserve">5.0 </w:t>
      </w:r>
      <w:r w:rsidR="00CB7344" w:rsidRPr="00831697">
        <w:rPr>
          <w:rFonts w:ascii="Arial" w:eastAsia="Times New Roman" w:hAnsi="Arial" w:cs="Arial"/>
          <w:b/>
          <w:sz w:val="24"/>
          <w:szCs w:val="24"/>
        </w:rPr>
        <w:t xml:space="preserve">Building Maintenance and Operation </w:t>
      </w:r>
      <w:r w:rsidR="00831697" w:rsidRPr="00831697">
        <w:rPr>
          <w:rFonts w:ascii="Arial" w:eastAsia="Times New Roman" w:hAnsi="Arial" w:cs="Arial"/>
          <w:b/>
          <w:sz w:val="24"/>
          <w:szCs w:val="24"/>
        </w:rPr>
        <w:t xml:space="preserve">(BMO) </w:t>
      </w:r>
      <w:r w:rsidR="00CB7344" w:rsidRPr="00831697">
        <w:rPr>
          <w:rFonts w:ascii="Arial" w:eastAsia="Times New Roman" w:hAnsi="Arial" w:cs="Arial"/>
          <w:b/>
          <w:sz w:val="24"/>
          <w:szCs w:val="24"/>
        </w:rPr>
        <w:t>Services QASP Standards</w:t>
      </w:r>
    </w:p>
    <w:tbl>
      <w:tblPr>
        <w:tblpPr w:leftFromText="180" w:rightFromText="180" w:vertAnchor="text" w:horzAnchor="margin" w:tblpXSpec="center" w:tblpY="108"/>
        <w:tblW w:w="1063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5"/>
        <w:gridCol w:w="1440"/>
        <w:gridCol w:w="1620"/>
        <w:gridCol w:w="1440"/>
        <w:gridCol w:w="90"/>
        <w:gridCol w:w="2626"/>
        <w:gridCol w:w="1874"/>
      </w:tblGrid>
      <w:tr w:rsidR="00B95A0E" w:rsidRPr="006E2F6B" w:rsidTr="00B95A0E"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5A0E" w:rsidRPr="006E2F6B" w:rsidRDefault="00B95A0E" w:rsidP="00B95A0E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szCs w:val="24"/>
              </w:rPr>
            </w:pPr>
            <w:r w:rsidRPr="006E2F6B">
              <w:rPr>
                <w:rFonts w:ascii="Arial" w:eastAsia="Times New Roman" w:hAnsi="Arial" w:cs="Arial"/>
                <w:b/>
                <w:color w:val="000000"/>
              </w:rPr>
              <w:t>Area of Surveillance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5A0E" w:rsidRPr="006E2F6B" w:rsidRDefault="00B95A0E" w:rsidP="00B95A0E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szCs w:val="24"/>
              </w:rPr>
            </w:pPr>
            <w:r w:rsidRPr="006E2F6B">
              <w:rPr>
                <w:rFonts w:ascii="Arial" w:eastAsia="Times New Roman" w:hAnsi="Arial" w:cs="Arial"/>
                <w:b/>
                <w:color w:val="000000"/>
              </w:rPr>
              <w:t>Applicable RFP Section(s)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5A0E" w:rsidRPr="006E2F6B" w:rsidRDefault="00B95A0E" w:rsidP="00B95A0E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szCs w:val="24"/>
              </w:rPr>
            </w:pPr>
            <w:r w:rsidRPr="006E2F6B">
              <w:rPr>
                <w:rFonts w:ascii="Arial" w:eastAsia="Times New Roman" w:hAnsi="Arial" w:cs="Arial"/>
                <w:b/>
                <w:color w:val="000000"/>
              </w:rPr>
              <w:t>Method of Surveillance</w:t>
            </w: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5A0E" w:rsidRPr="006E2F6B" w:rsidRDefault="00B95A0E" w:rsidP="00B95A0E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szCs w:val="24"/>
              </w:rPr>
            </w:pPr>
            <w:r w:rsidRPr="006E2F6B">
              <w:rPr>
                <w:rFonts w:ascii="Arial" w:eastAsia="Times New Roman" w:hAnsi="Arial" w:cs="Arial"/>
                <w:b/>
                <w:color w:val="000000"/>
              </w:rPr>
              <w:t>Frequency of Surveillance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5A0E" w:rsidRPr="006E2F6B" w:rsidRDefault="00B95A0E" w:rsidP="00B95A0E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szCs w:val="24"/>
              </w:rPr>
            </w:pPr>
            <w:r w:rsidRPr="006E2F6B">
              <w:rPr>
                <w:rFonts w:ascii="Arial" w:eastAsia="Times New Roman" w:hAnsi="Arial" w:cs="Arial"/>
                <w:b/>
                <w:color w:val="000000"/>
              </w:rPr>
              <w:t>Standard of Successful Performance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5A0E" w:rsidRPr="006E2F6B" w:rsidRDefault="00B95A0E" w:rsidP="00B95A0E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szCs w:val="24"/>
              </w:rPr>
            </w:pPr>
            <w:r w:rsidRPr="006E2F6B">
              <w:rPr>
                <w:rFonts w:ascii="Arial" w:eastAsia="Times New Roman" w:hAnsi="Arial" w:cs="Arial"/>
                <w:b/>
                <w:color w:val="000000"/>
              </w:rPr>
              <w:t>Action resulting from non-compliance  (in order of precedence)</w:t>
            </w:r>
          </w:p>
        </w:tc>
      </w:tr>
      <w:tr w:rsidR="00B95A0E" w:rsidRPr="006E2F6B" w:rsidTr="00B95A0E">
        <w:tc>
          <w:tcPr>
            <w:tcW w:w="106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831697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b/>
                <w:color w:val="000000"/>
              </w:rPr>
            </w:pPr>
            <w:r w:rsidRPr="00831697">
              <w:rPr>
                <w:rFonts w:ascii="Arial" w:eastAsia="Times New Roman" w:hAnsi="Arial" w:cs="Arial"/>
                <w:b/>
                <w:color w:val="000000"/>
              </w:rPr>
              <w:t>Price Data</w:t>
            </w:r>
          </w:p>
        </w:tc>
      </w:tr>
      <w:tr w:rsidR="00B95A0E" w:rsidRPr="006E2F6B" w:rsidTr="00B95A0E"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Task Order Award Data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G.3.2.1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BMO Reporting Module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Monthly </w:t>
            </w:r>
          </w:p>
        </w:tc>
        <w:tc>
          <w:tcPr>
            <w:tcW w:w="27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100%  of  all task order award data will be reviewed for consistency with BMO awarded prices and discounts 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st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Corrective action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nd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Dormant Status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rd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Off-Ramping 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th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Contract Termination </w:t>
            </w:r>
          </w:p>
        </w:tc>
      </w:tr>
      <w:tr w:rsidR="00B95A0E" w:rsidRPr="006E2F6B" w:rsidTr="00B95A0E"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Fixed Price Award Data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G.3.2.2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BMO Reporting Module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Monthly </w:t>
            </w:r>
          </w:p>
        </w:tc>
        <w:tc>
          <w:tcPr>
            <w:tcW w:w="27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100%  of  all fixed price  award data will be reviewed for consistency with BMO awarded prices and discounts 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st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Corrective action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nd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Dormant Status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rd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Off-Ramping 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th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Contract Termination</w:t>
            </w:r>
          </w:p>
        </w:tc>
      </w:tr>
      <w:tr w:rsidR="00B95A0E" w:rsidRPr="006E2F6B" w:rsidTr="00B95A0E"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T&amp;M/L-H Award Data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G.3.2.3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BMO Reporting Module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Monthly </w:t>
            </w:r>
          </w:p>
        </w:tc>
        <w:tc>
          <w:tcPr>
            <w:tcW w:w="27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100%  of  all T&amp;M/L-H award data will be reviewed for consistency with BMO awarded prices and discounts 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st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Corrective action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nd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Dormant Status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rd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Off-Ramping 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th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Contract Termination </w:t>
            </w:r>
          </w:p>
        </w:tc>
      </w:tr>
      <w:tr w:rsidR="00B95A0E" w:rsidRPr="006E2F6B" w:rsidTr="00B95A0E"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Task Order Modification Data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G.3.2.4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BMO Reporting Module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Monthly </w:t>
            </w:r>
          </w:p>
        </w:tc>
        <w:tc>
          <w:tcPr>
            <w:tcW w:w="27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 of all Task Order Modification data will be reviewed for consistency to be within the terms and conditions of the BMO contract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st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Corrective action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nd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Dormant Status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rd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Off-Ramping 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th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Contract Termination</w:t>
            </w:r>
          </w:p>
        </w:tc>
      </w:tr>
      <w:tr w:rsidR="00B95A0E" w:rsidRPr="006E2F6B" w:rsidTr="00B95A0E"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Invoice Data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G.3.2.5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BMO Reporting Module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Monthly </w:t>
            </w:r>
          </w:p>
        </w:tc>
        <w:tc>
          <w:tcPr>
            <w:tcW w:w="27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 of prices &amp; invoices that will be reviewed for consistency with quote data</w:t>
            </w:r>
            <w:proofErr w:type="gramStart"/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..</w:t>
            </w:r>
            <w:proofErr w:type="gramEnd"/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st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Corrective action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nd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Dormant Status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rd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Off-Ramping 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th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Contract Termination</w:t>
            </w:r>
          </w:p>
        </w:tc>
      </w:tr>
      <w:tr w:rsidR="00B95A0E" w:rsidRPr="006E2F6B" w:rsidTr="00B95A0E">
        <w:trPr>
          <w:trHeight w:val="312"/>
        </w:trPr>
        <w:tc>
          <w:tcPr>
            <w:tcW w:w="106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831697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b/>
                <w:color w:val="000000"/>
              </w:rPr>
            </w:pPr>
            <w:r w:rsidRPr="00831697">
              <w:rPr>
                <w:rFonts w:ascii="Arial" w:eastAsia="Times New Roman" w:hAnsi="Arial" w:cs="Arial"/>
                <w:b/>
                <w:color w:val="000000"/>
              </w:rPr>
              <w:lastRenderedPageBreak/>
              <w:t>Sustainability Data</w:t>
            </w:r>
          </w:p>
        </w:tc>
      </w:tr>
      <w:tr w:rsidR="00B95A0E" w:rsidRPr="006E2F6B" w:rsidTr="00B95A0E"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Environmentally Sustainable Products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G.3.3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BMO Reporting Module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Monthly </w:t>
            </w:r>
          </w:p>
        </w:tc>
        <w:tc>
          <w:tcPr>
            <w:tcW w:w="27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100 % of sustainable products report elements will be reviewed for consistency with BMO sustainable products requirements 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st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Corrective action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nd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Dormant Status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rd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Off-Ramping 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th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Contract Termination</w:t>
            </w:r>
          </w:p>
        </w:tc>
      </w:tr>
      <w:tr w:rsidR="00B95A0E" w:rsidRPr="006E2F6B" w:rsidTr="00B95A0E">
        <w:tc>
          <w:tcPr>
            <w:tcW w:w="106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831697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831697">
              <w:rPr>
                <w:rFonts w:ascii="Arial" w:eastAsia="Times New Roman" w:hAnsi="Arial" w:cs="Arial"/>
                <w:color w:val="000000"/>
              </w:rPr>
              <w:t>Payment Data</w:t>
            </w:r>
          </w:p>
        </w:tc>
      </w:tr>
      <w:tr w:rsidR="00B95A0E" w:rsidRPr="006E2F6B" w:rsidTr="00B95A0E"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CAF Payment Data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G.3.4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BMO Reporting Module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Monthly </w:t>
            </w:r>
          </w:p>
        </w:tc>
        <w:tc>
          <w:tcPr>
            <w:tcW w:w="27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 of CAF data will be reviewed for timely payments and consistency with fees paid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st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Corrective action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nd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Dormant Status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rd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Off-Ramping 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th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Contract Termination</w:t>
            </w:r>
          </w:p>
        </w:tc>
      </w:tr>
      <w:tr w:rsidR="00B95A0E" w:rsidRPr="006E2F6B" w:rsidTr="00B95A0E">
        <w:tc>
          <w:tcPr>
            <w:tcW w:w="106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831697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b/>
                <w:color w:val="000000"/>
              </w:rPr>
            </w:pPr>
            <w:r w:rsidRPr="00831697">
              <w:rPr>
                <w:rFonts w:ascii="Arial" w:eastAsia="Times New Roman" w:hAnsi="Arial" w:cs="Arial"/>
                <w:b/>
                <w:color w:val="000000"/>
              </w:rPr>
              <w:t>Subcontracting Data</w:t>
            </w:r>
          </w:p>
        </w:tc>
      </w:tr>
      <w:tr w:rsidR="00B95A0E" w:rsidRPr="006E2F6B" w:rsidTr="00B95A0E"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Subcontracting Plan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G.3.6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Electronic Subcontract Reporting System (</w:t>
            </w:r>
            <w:proofErr w:type="spellStart"/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eSRS</w:t>
            </w:r>
            <w:proofErr w:type="spellEnd"/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Meet or exceed standards expressed in all items under Section M.4.10</w:t>
            </w:r>
          </w:p>
          <w:p w:rsidR="00B95A0E" w:rsidRPr="006E2F6B" w:rsidRDefault="00B95A0E" w:rsidP="00B95A0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B95A0E" w:rsidRPr="006E2F6B" w:rsidRDefault="00B95A0E" w:rsidP="00B95A0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Contractor spend</w:t>
            </w:r>
            <w:proofErr w:type="gramEnd"/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with Sm. Bus. Subcontractors shall meet or exceed goals submitted with quote, at each quarterly check.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sz w:val="18"/>
                <w:szCs w:val="18"/>
              </w:rPr>
              <w:br/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st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Corrective action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nd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Dormant Status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rd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Off-Ramping 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th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Contract Termination</w:t>
            </w:r>
          </w:p>
        </w:tc>
      </w:tr>
      <w:tr w:rsidR="00B95A0E" w:rsidRPr="006E2F6B" w:rsidTr="00B95A0E">
        <w:tc>
          <w:tcPr>
            <w:tcW w:w="106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831697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b/>
                <w:color w:val="000000"/>
              </w:rPr>
            </w:pPr>
            <w:r w:rsidRPr="00831697">
              <w:rPr>
                <w:rFonts w:ascii="Arial" w:eastAsia="Times New Roman" w:hAnsi="Arial" w:cs="Arial"/>
                <w:b/>
                <w:color w:val="000000"/>
              </w:rPr>
              <w:t>Performance and Responsibility Data</w:t>
            </w:r>
          </w:p>
        </w:tc>
      </w:tr>
      <w:tr w:rsidR="00B95A0E" w:rsidRPr="006E2F6B" w:rsidTr="00B95A0E"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CPARS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G.3.7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PPIRS reporting website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Upon task order completion</w:t>
            </w:r>
          </w:p>
        </w:tc>
        <w:tc>
          <w:tcPr>
            <w:tcW w:w="27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 of task order award reports must meet “Satisfactory” ratings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st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Corrective action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nd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Dormant Status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rd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Off-Ramping 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th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Contract Termination</w:t>
            </w:r>
          </w:p>
        </w:tc>
      </w:tr>
      <w:tr w:rsidR="00B95A0E" w:rsidRPr="006E2F6B" w:rsidTr="00B95A0E"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Responsibility and FAPIIS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G.3.11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FAPIIS reporting website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Semi-Annually</w:t>
            </w:r>
          </w:p>
        </w:tc>
        <w:tc>
          <w:tcPr>
            <w:tcW w:w="27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 of task order award reports must meet “Satisfactory” ratings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st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Corrective action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nd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Dormant Status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rd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Off-Ramping 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th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Contract Termination</w:t>
            </w:r>
          </w:p>
        </w:tc>
      </w:tr>
      <w:tr w:rsidR="00B95A0E" w:rsidRPr="006E2F6B" w:rsidTr="00B95A0E"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VETS 100-A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G.3.12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Department of Labor (DOL) VETS 100-A reporting website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Annually, and notification to the BMO CO on a annual basis</w:t>
            </w:r>
          </w:p>
        </w:tc>
        <w:tc>
          <w:tcPr>
            <w:tcW w:w="27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 of eligible task order award data must submit all required information for VETS 100-A reports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st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Corrective action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nd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Dormant Status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rd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Off-Ramping 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th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Contract Termination</w:t>
            </w:r>
          </w:p>
        </w:tc>
      </w:tr>
      <w:tr w:rsidR="00B95A0E" w:rsidRPr="006E2F6B" w:rsidTr="00B95A0E"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FSRS Reporting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G.3.13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FFATA Sub-Award Reporting System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end of the month following the month with the prime contractor awards any sub-contract greater than $25,000</w:t>
            </w:r>
          </w:p>
        </w:tc>
        <w:tc>
          <w:tcPr>
            <w:tcW w:w="27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100% of eligible task order award data must submit the required information for the FSRS report 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st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Corrective action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nd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Dormant Status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rd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Off-Ramping </w:t>
            </w:r>
          </w:p>
          <w:p w:rsidR="00B95A0E" w:rsidRPr="006E2F6B" w:rsidRDefault="00B95A0E" w:rsidP="00B95A0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th</w:t>
            </w:r>
            <w:r w:rsidRPr="006E2F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Contract Termination</w:t>
            </w:r>
          </w:p>
        </w:tc>
      </w:tr>
    </w:tbl>
    <w:p w:rsidR="006710E6" w:rsidRPr="00831697" w:rsidRDefault="00B95A0E" w:rsidP="006710E6">
      <w:pPr>
        <w:pStyle w:val="ListParagraph"/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lastRenderedPageBreak/>
        <w:t xml:space="preserve"> </w:t>
      </w:r>
      <w:r w:rsidR="006E2F6B" w:rsidRPr="00831697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Action resulting from non-compliance </w:t>
      </w:r>
    </w:p>
    <w:p w:rsidR="006710E6" w:rsidRDefault="006710E6" w:rsidP="006710E6">
      <w:pPr>
        <w:spacing w:after="0" w:line="360" w:lineRule="auto"/>
        <w:rPr>
          <w:rFonts w:ascii="Arial" w:eastAsia="Times New Roman" w:hAnsi="Arial" w:cs="Arial"/>
        </w:rPr>
      </w:pPr>
    </w:p>
    <w:p w:rsidR="00831697" w:rsidRDefault="00831697" w:rsidP="006710E6">
      <w:pPr>
        <w:spacing w:after="0" w:line="36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6.1 Corrective Action</w:t>
      </w:r>
    </w:p>
    <w:p w:rsidR="003F024E" w:rsidRPr="006710E6" w:rsidRDefault="006E2F6B" w:rsidP="006710E6">
      <w:pPr>
        <w:spacing w:after="0" w:line="360" w:lineRule="auto"/>
        <w:rPr>
          <w:rFonts w:ascii="Arial" w:eastAsia="Times New Roman" w:hAnsi="Arial" w:cs="Arial"/>
          <w:b/>
          <w:color w:val="000000"/>
        </w:rPr>
      </w:pPr>
      <w:r w:rsidRPr="006710E6">
        <w:rPr>
          <w:rFonts w:ascii="Arial" w:eastAsia="Times New Roman" w:hAnsi="Arial" w:cs="Arial"/>
        </w:rPr>
        <w:t xml:space="preserve"> The BMO </w:t>
      </w:r>
      <w:r w:rsidR="00A12097" w:rsidRPr="006710E6">
        <w:rPr>
          <w:rFonts w:ascii="Arial" w:eastAsia="Times New Roman" w:hAnsi="Arial" w:cs="Arial"/>
        </w:rPr>
        <w:t>CO</w:t>
      </w:r>
      <w:r w:rsidRPr="006710E6">
        <w:rPr>
          <w:rFonts w:ascii="Arial" w:eastAsia="Times New Roman" w:hAnsi="Arial" w:cs="Arial"/>
        </w:rPr>
        <w:t xml:space="preserve"> will notify the MA-IDIQ </w:t>
      </w:r>
      <w:r w:rsidR="003F024E" w:rsidRPr="006710E6">
        <w:rPr>
          <w:rFonts w:ascii="Arial" w:eastAsia="Times New Roman" w:hAnsi="Arial" w:cs="Arial"/>
        </w:rPr>
        <w:t>contractor</w:t>
      </w:r>
      <w:r w:rsidR="00A12097" w:rsidRPr="006710E6">
        <w:rPr>
          <w:rFonts w:ascii="Arial" w:eastAsia="Times New Roman" w:hAnsi="Arial" w:cs="Arial"/>
        </w:rPr>
        <w:t xml:space="preserve"> in the form of a written </w:t>
      </w:r>
      <w:r w:rsidR="003F024E" w:rsidRPr="006710E6">
        <w:rPr>
          <w:rFonts w:ascii="Arial" w:eastAsia="Times New Roman" w:hAnsi="Arial" w:cs="Arial"/>
        </w:rPr>
        <w:t>letter</w:t>
      </w:r>
      <w:r w:rsidR="00A12097" w:rsidRPr="006710E6">
        <w:rPr>
          <w:rFonts w:ascii="Arial" w:eastAsia="Times New Roman" w:hAnsi="Arial" w:cs="Arial"/>
        </w:rPr>
        <w:t xml:space="preserve"> </w:t>
      </w:r>
      <w:r w:rsidR="003F024E" w:rsidRPr="006710E6">
        <w:rPr>
          <w:rFonts w:ascii="Arial" w:eastAsia="Times New Roman" w:hAnsi="Arial" w:cs="Arial"/>
        </w:rPr>
        <w:t xml:space="preserve">providing them detailed information of </w:t>
      </w:r>
      <w:r w:rsidR="00A12097" w:rsidRPr="006710E6">
        <w:rPr>
          <w:rFonts w:ascii="Arial" w:eastAsia="Times New Roman" w:hAnsi="Arial" w:cs="Arial"/>
        </w:rPr>
        <w:t xml:space="preserve">the issue of </w:t>
      </w:r>
      <w:r w:rsidR="003F024E" w:rsidRPr="006710E6">
        <w:rPr>
          <w:rFonts w:ascii="Arial" w:eastAsia="Times New Roman" w:hAnsi="Arial" w:cs="Arial"/>
        </w:rPr>
        <w:t xml:space="preserve">non-conformance occurring.  The MA-IDIQ contractor will have ten (10) business days from receipt of letter to undergo fact-finding and submit a written response to the BMO CO.  The response should specifically state what facts the MA-IDIQ contractor was able to obtain about compliance failures and outlined proposed remedies on </w:t>
      </w:r>
      <w:r w:rsidR="006D25CC" w:rsidRPr="006710E6">
        <w:rPr>
          <w:rFonts w:ascii="Arial" w:eastAsia="Times New Roman" w:hAnsi="Arial" w:cs="Arial"/>
        </w:rPr>
        <w:t>beha</w:t>
      </w:r>
      <w:r w:rsidR="006D25CC">
        <w:rPr>
          <w:rFonts w:ascii="Arial" w:eastAsia="Times New Roman" w:hAnsi="Arial" w:cs="Arial"/>
        </w:rPr>
        <w:t>lf</w:t>
      </w:r>
      <w:r w:rsidR="006D25CC" w:rsidRPr="006710E6">
        <w:rPr>
          <w:rFonts w:ascii="Arial" w:eastAsia="Times New Roman" w:hAnsi="Arial" w:cs="Arial"/>
        </w:rPr>
        <w:t xml:space="preserve"> </w:t>
      </w:r>
      <w:r w:rsidR="003F024E" w:rsidRPr="006710E6">
        <w:rPr>
          <w:rFonts w:ascii="Arial" w:eastAsia="Times New Roman" w:hAnsi="Arial" w:cs="Arial"/>
        </w:rPr>
        <w:t xml:space="preserve">of the MA-IDIQ contractor and the Government (if applicable). </w:t>
      </w:r>
    </w:p>
    <w:p w:rsidR="006710E6" w:rsidRDefault="006710E6" w:rsidP="003F024E">
      <w:pPr>
        <w:spacing w:after="0" w:line="360" w:lineRule="auto"/>
        <w:rPr>
          <w:rFonts w:ascii="Arial" w:eastAsia="Times New Roman" w:hAnsi="Arial" w:cs="Arial"/>
        </w:rPr>
      </w:pPr>
    </w:p>
    <w:p w:rsidR="003F024E" w:rsidRDefault="003F024E" w:rsidP="003F024E">
      <w:pPr>
        <w:spacing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 CO will have an additional five (5) days to review the response and hold meeting (if determined</w:t>
      </w:r>
      <w:r w:rsidR="00F00943">
        <w:rPr>
          <w:rFonts w:ascii="Arial" w:eastAsia="Times New Roman" w:hAnsi="Arial" w:cs="Arial"/>
        </w:rPr>
        <w:t xml:space="preserve"> necessary by the CO) or provide a written response</w:t>
      </w:r>
      <w:r>
        <w:rPr>
          <w:rFonts w:ascii="Arial" w:eastAsia="Times New Roman" w:hAnsi="Arial" w:cs="Arial"/>
        </w:rPr>
        <w:t xml:space="preserve"> to the letter of fact finding and remedies.  The CO will either accept the contractor’s </w:t>
      </w:r>
      <w:r w:rsidR="00F00943">
        <w:rPr>
          <w:rFonts w:ascii="Arial" w:eastAsia="Times New Roman" w:hAnsi="Arial" w:cs="Arial"/>
        </w:rPr>
        <w:t>remedies</w:t>
      </w:r>
      <w:r>
        <w:rPr>
          <w:rFonts w:ascii="Arial" w:eastAsia="Times New Roman" w:hAnsi="Arial" w:cs="Arial"/>
        </w:rPr>
        <w:t xml:space="preserve"> or recommend alternative remedies within 5 days of the </w:t>
      </w:r>
      <w:r w:rsidR="00F00943">
        <w:rPr>
          <w:rFonts w:ascii="Arial" w:eastAsia="Times New Roman" w:hAnsi="Arial" w:cs="Arial"/>
        </w:rPr>
        <w:t>meeting or written response. Counter-remedies may be suggested by the contractor.  The CO will make the final determination regarding remedies within five (5) days of the meeting or receipt of the written response.</w:t>
      </w:r>
    </w:p>
    <w:p w:rsidR="00F00943" w:rsidRPr="00831697" w:rsidRDefault="00F00943" w:rsidP="003F024E">
      <w:pPr>
        <w:spacing w:after="0" w:line="360" w:lineRule="auto"/>
        <w:rPr>
          <w:rFonts w:ascii="Arial" w:eastAsia="Times New Roman" w:hAnsi="Arial" w:cs="Arial"/>
        </w:rPr>
      </w:pPr>
    </w:p>
    <w:p w:rsidR="00F00943" w:rsidRPr="00831697" w:rsidRDefault="00F00943" w:rsidP="003F024E">
      <w:pPr>
        <w:spacing w:after="0" w:line="360" w:lineRule="auto"/>
        <w:rPr>
          <w:rFonts w:ascii="Arial" w:eastAsia="Times New Roman" w:hAnsi="Arial" w:cs="Arial"/>
          <w:color w:val="000000"/>
          <w:szCs w:val="24"/>
        </w:rPr>
      </w:pPr>
      <w:r w:rsidRPr="00831697">
        <w:rPr>
          <w:rFonts w:ascii="Arial" w:eastAsia="Times New Roman" w:hAnsi="Arial" w:cs="Arial"/>
          <w:color w:val="000000"/>
          <w:szCs w:val="24"/>
        </w:rPr>
        <w:t xml:space="preserve">The Government reserves the right to request expedited actions by the </w:t>
      </w:r>
      <w:r w:rsidR="006D25CC">
        <w:rPr>
          <w:rFonts w:ascii="Arial" w:eastAsia="Times New Roman" w:hAnsi="Arial" w:cs="Arial"/>
          <w:color w:val="000000"/>
          <w:szCs w:val="24"/>
        </w:rPr>
        <w:t>contractor</w:t>
      </w:r>
      <w:r w:rsidRPr="00831697">
        <w:rPr>
          <w:rFonts w:ascii="Arial" w:eastAsia="Times New Roman" w:hAnsi="Arial" w:cs="Arial"/>
          <w:color w:val="000000"/>
          <w:szCs w:val="24"/>
        </w:rPr>
        <w:t xml:space="preserve"> in the event that a performance failure must be resolved within a period of time to avoid further delay or frustration of a customer mission.</w:t>
      </w:r>
    </w:p>
    <w:p w:rsidR="00F00943" w:rsidRPr="00831697" w:rsidRDefault="00F00943" w:rsidP="003F024E">
      <w:pPr>
        <w:spacing w:after="0" w:line="36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F00943" w:rsidRPr="00831697" w:rsidRDefault="00831697" w:rsidP="003F024E">
      <w:pPr>
        <w:spacing w:after="0" w:line="360" w:lineRule="auto"/>
        <w:rPr>
          <w:rFonts w:ascii="Arial" w:eastAsia="Times New Roman" w:hAnsi="Arial" w:cs="Arial"/>
          <w:b/>
          <w:color w:val="000000"/>
          <w:szCs w:val="24"/>
        </w:rPr>
      </w:pPr>
      <w:r w:rsidRPr="00831697">
        <w:rPr>
          <w:rFonts w:ascii="Arial" w:eastAsia="Times New Roman" w:hAnsi="Arial" w:cs="Arial"/>
          <w:b/>
          <w:color w:val="000000"/>
          <w:szCs w:val="24"/>
        </w:rPr>
        <w:t xml:space="preserve">6.2 </w:t>
      </w:r>
      <w:r w:rsidR="00F00943" w:rsidRPr="00831697">
        <w:rPr>
          <w:rFonts w:ascii="Arial" w:eastAsia="Times New Roman" w:hAnsi="Arial" w:cs="Arial"/>
          <w:b/>
          <w:color w:val="000000"/>
          <w:szCs w:val="24"/>
        </w:rPr>
        <w:t>Dormant Status</w:t>
      </w:r>
    </w:p>
    <w:p w:rsidR="00F00943" w:rsidRPr="00831697" w:rsidRDefault="00F00943" w:rsidP="003F024E">
      <w:pPr>
        <w:spacing w:after="0" w:line="360" w:lineRule="auto"/>
        <w:rPr>
          <w:rFonts w:ascii="Arial" w:eastAsia="Times New Roman" w:hAnsi="Arial" w:cs="Arial"/>
          <w:color w:val="000000"/>
          <w:szCs w:val="24"/>
        </w:rPr>
      </w:pPr>
      <w:r w:rsidRPr="00831697">
        <w:rPr>
          <w:rFonts w:ascii="Arial" w:eastAsia="Times New Roman" w:hAnsi="Arial" w:cs="Arial"/>
          <w:color w:val="000000"/>
          <w:szCs w:val="24"/>
        </w:rPr>
        <w:t>Failure to properly address issues using the Corrective Action approach, the contractor may be put in Dormant Status</w:t>
      </w:r>
      <w:r w:rsidR="00C73E12" w:rsidRPr="00831697">
        <w:rPr>
          <w:rFonts w:ascii="Arial" w:eastAsia="Times New Roman" w:hAnsi="Arial" w:cs="Arial"/>
          <w:color w:val="000000"/>
          <w:szCs w:val="24"/>
        </w:rPr>
        <w:t>.</w:t>
      </w:r>
      <w:r w:rsidRPr="00831697">
        <w:rPr>
          <w:rFonts w:ascii="Arial" w:eastAsia="Times New Roman" w:hAnsi="Arial" w:cs="Arial"/>
          <w:color w:val="000000"/>
          <w:szCs w:val="24"/>
        </w:rPr>
        <w:t xml:space="preserve"> (See Section H.36.5)</w:t>
      </w:r>
    </w:p>
    <w:p w:rsidR="00F00943" w:rsidRPr="00831697" w:rsidRDefault="00F00943" w:rsidP="003F024E">
      <w:pPr>
        <w:spacing w:after="0" w:line="360" w:lineRule="auto"/>
        <w:rPr>
          <w:rFonts w:ascii="Arial" w:eastAsia="Times New Roman" w:hAnsi="Arial" w:cs="Arial"/>
          <w:color w:val="000000"/>
          <w:szCs w:val="24"/>
        </w:rPr>
      </w:pPr>
    </w:p>
    <w:p w:rsidR="00F00943" w:rsidRPr="00831697" w:rsidRDefault="00831697" w:rsidP="003F024E">
      <w:pPr>
        <w:spacing w:after="0" w:line="360" w:lineRule="auto"/>
        <w:rPr>
          <w:rFonts w:ascii="Arial" w:eastAsia="Times New Roman" w:hAnsi="Arial" w:cs="Arial"/>
          <w:b/>
        </w:rPr>
      </w:pPr>
      <w:r w:rsidRPr="00831697">
        <w:rPr>
          <w:rFonts w:ascii="Arial" w:eastAsia="Times New Roman" w:hAnsi="Arial" w:cs="Arial"/>
          <w:b/>
        </w:rPr>
        <w:t xml:space="preserve">6.3 </w:t>
      </w:r>
      <w:r w:rsidR="00F00943" w:rsidRPr="00831697">
        <w:rPr>
          <w:rFonts w:ascii="Arial" w:eastAsia="Times New Roman" w:hAnsi="Arial" w:cs="Arial"/>
          <w:b/>
        </w:rPr>
        <w:t>Off-Ramping</w:t>
      </w:r>
    </w:p>
    <w:p w:rsidR="00F00943" w:rsidRPr="00831697" w:rsidRDefault="00F00943" w:rsidP="003F024E">
      <w:pPr>
        <w:spacing w:after="0" w:line="360" w:lineRule="auto"/>
        <w:rPr>
          <w:rFonts w:ascii="Arial" w:eastAsia="Times New Roman" w:hAnsi="Arial" w:cs="Arial"/>
        </w:rPr>
      </w:pPr>
      <w:r w:rsidRPr="00831697">
        <w:rPr>
          <w:rFonts w:ascii="Arial" w:eastAsia="Times New Roman" w:hAnsi="Arial" w:cs="Arial"/>
        </w:rPr>
        <w:t>Once the contractor has been put in Dormant Status and has completed all previously award task orders the contractor may be Off-</w:t>
      </w:r>
      <w:r w:rsidR="00C73E12" w:rsidRPr="00831697">
        <w:rPr>
          <w:rFonts w:ascii="Arial" w:eastAsia="Times New Roman" w:hAnsi="Arial" w:cs="Arial"/>
        </w:rPr>
        <w:t xml:space="preserve">Ramped. (See Section H.36.6) </w:t>
      </w:r>
    </w:p>
    <w:p w:rsidR="00C73E12" w:rsidRPr="00831697" w:rsidRDefault="00C73E12" w:rsidP="003F024E">
      <w:pPr>
        <w:spacing w:after="0" w:line="360" w:lineRule="auto"/>
        <w:rPr>
          <w:rFonts w:ascii="Arial" w:eastAsia="Times New Roman" w:hAnsi="Arial" w:cs="Arial"/>
        </w:rPr>
      </w:pPr>
    </w:p>
    <w:p w:rsidR="00C73E12" w:rsidRPr="00831697" w:rsidRDefault="00831697" w:rsidP="003F024E">
      <w:pPr>
        <w:spacing w:after="0" w:line="360" w:lineRule="auto"/>
        <w:rPr>
          <w:rFonts w:ascii="Arial" w:eastAsia="Times New Roman" w:hAnsi="Arial" w:cs="Arial"/>
          <w:b/>
        </w:rPr>
      </w:pPr>
      <w:r w:rsidRPr="00831697">
        <w:rPr>
          <w:rFonts w:ascii="Arial" w:eastAsia="Times New Roman" w:hAnsi="Arial" w:cs="Arial"/>
          <w:b/>
        </w:rPr>
        <w:t xml:space="preserve">6.4 </w:t>
      </w:r>
      <w:r w:rsidR="00C73E12" w:rsidRPr="00831697">
        <w:rPr>
          <w:rFonts w:ascii="Arial" w:eastAsia="Times New Roman" w:hAnsi="Arial" w:cs="Arial"/>
          <w:b/>
        </w:rPr>
        <w:t>Termination</w:t>
      </w:r>
    </w:p>
    <w:p w:rsidR="00C73E12" w:rsidRPr="00831697" w:rsidRDefault="00C73E12" w:rsidP="003F024E">
      <w:pPr>
        <w:spacing w:after="0" w:line="360" w:lineRule="auto"/>
        <w:rPr>
          <w:rFonts w:ascii="Arial" w:eastAsia="Times New Roman" w:hAnsi="Arial" w:cs="Arial"/>
        </w:rPr>
      </w:pPr>
      <w:r w:rsidRPr="00831697">
        <w:rPr>
          <w:rFonts w:ascii="Arial" w:eastAsia="Times New Roman" w:hAnsi="Arial" w:cs="Arial"/>
        </w:rPr>
        <w:t xml:space="preserve">Termination procedures shall be in accordance with FAR 49. </w:t>
      </w:r>
    </w:p>
    <w:p w:rsidR="00C73E12" w:rsidRPr="003F024E" w:rsidRDefault="00C73E12" w:rsidP="003F024E">
      <w:pPr>
        <w:spacing w:after="0" w:line="360" w:lineRule="auto"/>
        <w:rPr>
          <w:rFonts w:ascii="Arial" w:eastAsia="Times New Roman" w:hAnsi="Arial" w:cs="Arial"/>
        </w:rPr>
      </w:pPr>
    </w:p>
    <w:sectPr w:rsidR="00C73E12" w:rsidRPr="003F024E" w:rsidSect="00E04C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E35" w:rsidRDefault="00A16E35" w:rsidP="00831697">
      <w:pPr>
        <w:spacing w:after="0" w:line="240" w:lineRule="auto"/>
      </w:pPr>
      <w:r>
        <w:separator/>
      </w:r>
    </w:p>
  </w:endnote>
  <w:endnote w:type="continuationSeparator" w:id="0">
    <w:p w:rsidR="00A16E35" w:rsidRDefault="00A16E35" w:rsidP="00831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08F" w:rsidRDefault="000320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180987"/>
      <w:docPartObj>
        <w:docPartGallery w:val="Page Numbers (Bottom of Page)"/>
        <w:docPartUnique/>
      </w:docPartObj>
    </w:sdtPr>
    <w:sdtContent>
      <w:p w:rsidR="00831697" w:rsidRDefault="00623DD5">
        <w:pPr>
          <w:pStyle w:val="Footer"/>
          <w:jc w:val="right"/>
        </w:pPr>
        <w:fldSimple w:instr=" PAGE   \* MERGEFORMAT ">
          <w:r w:rsidR="0003208F">
            <w:rPr>
              <w:noProof/>
            </w:rPr>
            <w:t>1</w:t>
          </w:r>
        </w:fldSimple>
      </w:p>
    </w:sdtContent>
  </w:sdt>
  <w:p w:rsidR="00831697" w:rsidRDefault="0083169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08F" w:rsidRDefault="000320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E35" w:rsidRDefault="00A16E35" w:rsidP="00831697">
      <w:pPr>
        <w:spacing w:after="0" w:line="240" w:lineRule="auto"/>
      </w:pPr>
      <w:r>
        <w:separator/>
      </w:r>
    </w:p>
  </w:footnote>
  <w:footnote w:type="continuationSeparator" w:id="0">
    <w:p w:rsidR="00A16E35" w:rsidRDefault="00A16E35" w:rsidP="00831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08F" w:rsidRDefault="000320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08F" w:rsidRDefault="0003208F">
    <w:pPr>
      <w:pStyle w:val="Header"/>
    </w:pPr>
    <w:r>
      <w:t xml:space="preserve">Attachment J.12 Quality Assurance Surveillance Plan </w:t>
    </w:r>
  </w:p>
  <w:p w:rsidR="0003208F" w:rsidRDefault="0003208F">
    <w:pPr>
      <w:pStyle w:val="Header"/>
    </w:pPr>
    <w:r w:rsidRPr="00AB6C27">
      <w:t>BMO RFP # GS06Q-16-RL-0001</w:t>
    </w:r>
    <w:r w:rsidRPr="00AB6C27">
      <w:rPr>
        <w:b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08F" w:rsidRDefault="000320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6C9"/>
    <w:multiLevelType w:val="hybridMultilevel"/>
    <w:tmpl w:val="444C96BC"/>
    <w:lvl w:ilvl="0" w:tplc="38BE425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645239"/>
    <w:multiLevelType w:val="multilevel"/>
    <w:tmpl w:val="378C55BE"/>
    <w:lvl w:ilvl="0">
      <w:start w:val="6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6A5054F3"/>
    <w:multiLevelType w:val="hybridMultilevel"/>
    <w:tmpl w:val="5218E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301"/>
    <w:rsid w:val="0003208F"/>
    <w:rsid w:val="000B409E"/>
    <w:rsid w:val="000E0B5F"/>
    <w:rsid w:val="001041E3"/>
    <w:rsid w:val="00197BBA"/>
    <w:rsid w:val="001D6E2F"/>
    <w:rsid w:val="0033103D"/>
    <w:rsid w:val="00366DB9"/>
    <w:rsid w:val="003F024E"/>
    <w:rsid w:val="00455FCE"/>
    <w:rsid w:val="00544B29"/>
    <w:rsid w:val="00563740"/>
    <w:rsid w:val="005B62D2"/>
    <w:rsid w:val="00623DD5"/>
    <w:rsid w:val="0063600E"/>
    <w:rsid w:val="006413E3"/>
    <w:rsid w:val="006710E6"/>
    <w:rsid w:val="00680D1A"/>
    <w:rsid w:val="006910A4"/>
    <w:rsid w:val="006933CC"/>
    <w:rsid w:val="006D25CC"/>
    <w:rsid w:val="006D5301"/>
    <w:rsid w:val="006E2F6B"/>
    <w:rsid w:val="00744325"/>
    <w:rsid w:val="00744AC9"/>
    <w:rsid w:val="00831697"/>
    <w:rsid w:val="00835113"/>
    <w:rsid w:val="0086228B"/>
    <w:rsid w:val="008679A8"/>
    <w:rsid w:val="00891D9F"/>
    <w:rsid w:val="008D3954"/>
    <w:rsid w:val="008F472D"/>
    <w:rsid w:val="009958B1"/>
    <w:rsid w:val="009C7887"/>
    <w:rsid w:val="00A12097"/>
    <w:rsid w:val="00A16E35"/>
    <w:rsid w:val="00AD67B4"/>
    <w:rsid w:val="00B1493D"/>
    <w:rsid w:val="00B50FB2"/>
    <w:rsid w:val="00B95A0E"/>
    <w:rsid w:val="00C73E12"/>
    <w:rsid w:val="00CB7344"/>
    <w:rsid w:val="00CC0C6D"/>
    <w:rsid w:val="00D04AE0"/>
    <w:rsid w:val="00D51879"/>
    <w:rsid w:val="00D665B2"/>
    <w:rsid w:val="00DE21CE"/>
    <w:rsid w:val="00E04CB3"/>
    <w:rsid w:val="00E1319C"/>
    <w:rsid w:val="00E66E0B"/>
    <w:rsid w:val="00F00943"/>
    <w:rsid w:val="00F06C02"/>
    <w:rsid w:val="00F2079B"/>
    <w:rsid w:val="00FA3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C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33C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E2F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316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1697"/>
  </w:style>
  <w:style w:type="paragraph" w:styleId="Footer">
    <w:name w:val="footer"/>
    <w:basedOn w:val="Normal"/>
    <w:link w:val="FooterChar"/>
    <w:uiPriority w:val="99"/>
    <w:unhideWhenUsed/>
    <w:rsid w:val="008316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697"/>
  </w:style>
  <w:style w:type="paragraph" w:styleId="BalloonText">
    <w:name w:val="Balloon Text"/>
    <w:basedOn w:val="Normal"/>
    <w:link w:val="BalloonTextChar"/>
    <w:uiPriority w:val="99"/>
    <w:semiHidden/>
    <w:unhideWhenUsed/>
    <w:rsid w:val="00891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D9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B40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40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40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0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40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josilyn.reed@gsa.go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1547</Words>
  <Characters>8821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GSA</Company>
  <LinksUpToDate>false</LinksUpToDate>
  <CharactersWithSpaces>10348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JosilynRReed</dc:creator>
  <cp:lastModifiedBy>JosilynRReed</cp:lastModifiedBy>
  <cp:revision>3</cp:revision>
  <dcterms:created xsi:type="dcterms:W3CDTF">2015-09-17T21:38:00Z</dcterms:created>
  <dcterms:modified xsi:type="dcterms:W3CDTF">2015-10-01T18:47:00Z</dcterms:modified>
</cp:coreProperties>
</file>